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68C81E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29D1945D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《第七师一二六团城镇开发边界内国土空间详细规划》（初步成果）</w:t>
      </w:r>
    </w:p>
    <w:p w14:paraId="26E3EAE0">
      <w:pPr>
        <w:jc w:val="center"/>
        <w:rPr>
          <w:rFonts w:ascii="仿宋" w:hAnsi="仿宋" w:eastAsia="仿宋"/>
          <w:sz w:val="28"/>
          <w:szCs w:val="32"/>
        </w:rPr>
      </w:pPr>
    </w:p>
    <w:p w14:paraId="7CF89EA5">
      <w:pPr>
        <w:pStyle w:val="11"/>
        <w:spacing w:line="560" w:lineRule="exact"/>
        <w:ind w:left="640" w:firstLine="0" w:firstLineChars="0"/>
        <w:outlineLvl w:val="0"/>
        <w:rPr>
          <w:rFonts w:ascii="黑体" w:hAnsi="黑体" w:eastAsia="黑体" w:cs="黑体"/>
          <w:color w:val="000000"/>
          <w:sz w:val="32"/>
          <w:szCs w:val="36"/>
        </w:rPr>
      </w:pPr>
      <w:r>
        <w:rPr>
          <w:rFonts w:hint="eastAsia" w:ascii="黑体" w:hAnsi="黑体" w:eastAsia="黑体" w:cs="黑体"/>
          <w:color w:val="000000"/>
          <w:sz w:val="32"/>
          <w:szCs w:val="36"/>
        </w:rPr>
        <w:t>一、规划范围</w:t>
      </w:r>
    </w:p>
    <w:p w14:paraId="70A42012">
      <w:pPr>
        <w:pStyle w:val="11"/>
        <w:spacing w:line="560" w:lineRule="exact"/>
        <w:ind w:firstLine="64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本次规划范围为总体规划确定的中心镇区详细规划编制单元，单元编号</w:t>
      </w:r>
      <w:r>
        <w:rPr>
          <w:rFonts w:ascii="仿宋_GB2312" w:hAnsi="仿宋_GB2312" w:eastAsia="仿宋_GB2312" w:cs="仿宋_GB2312"/>
          <w:sz w:val="32"/>
          <w:szCs w:val="32"/>
        </w:rPr>
        <w:t>65770</w:t>
      </w: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XGDY01001。四至范围为</w:t>
      </w:r>
      <w:r>
        <w:rPr>
          <w:rFonts w:hint="eastAsia" w:ascii="仿宋_GB2312" w:hAnsi="仿宋_GB2312" w:eastAsia="仿宋_GB2312" w:cs="仿宋_GB2312"/>
          <w:sz w:val="32"/>
          <w:szCs w:val="32"/>
        </w:rPr>
        <w:t>东至友好路、南至建工路、西至团结南路、北至幸福路，总面积315.47公顷，其中城镇开发边界面积为261.20公顷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 w14:paraId="5EBBC4D4">
      <w:pPr>
        <w:pStyle w:val="11"/>
        <w:spacing w:line="560" w:lineRule="exact"/>
        <w:ind w:left="640" w:firstLine="0" w:firstLineChars="0"/>
        <w:outlineLvl w:val="0"/>
        <w:rPr>
          <w:rFonts w:ascii="黑体" w:hAnsi="黑体" w:eastAsia="黑体" w:cs="黑体"/>
          <w:color w:val="000000"/>
          <w:sz w:val="32"/>
          <w:szCs w:val="36"/>
        </w:rPr>
      </w:pPr>
      <w:r>
        <w:rPr>
          <w:rFonts w:hint="eastAsia" w:ascii="黑体" w:hAnsi="黑体" w:eastAsia="黑体" w:cs="黑体"/>
          <w:color w:val="000000"/>
          <w:sz w:val="32"/>
          <w:szCs w:val="36"/>
        </w:rPr>
        <w:t>二、发展定位</w:t>
      </w:r>
    </w:p>
    <w:p w14:paraId="321C4AB7">
      <w:pPr>
        <w:pStyle w:val="11"/>
        <w:spacing w:line="560" w:lineRule="exact"/>
        <w:ind w:firstLine="64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落实《第七师一二六团国土空间总体规划（2</w:t>
      </w:r>
      <w:r>
        <w:rPr>
          <w:rFonts w:ascii="仿宋_GB2312" w:hAnsi="仿宋_GB2312" w:eastAsia="仿宋_GB2312" w:cs="仿宋_GB2312"/>
          <w:sz w:val="32"/>
          <w:szCs w:val="32"/>
        </w:rPr>
        <w:t>021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ascii="仿宋_GB2312" w:hAnsi="仿宋_GB2312" w:eastAsia="仿宋_GB2312" w:cs="仿宋_GB2312"/>
          <w:sz w:val="32"/>
          <w:szCs w:val="32"/>
        </w:rPr>
        <w:t>2035</w:t>
      </w:r>
      <w:r>
        <w:rPr>
          <w:rFonts w:hint="eastAsia" w:ascii="仿宋_GB2312" w:hAnsi="仿宋_GB2312" w:eastAsia="仿宋_GB2312" w:cs="仿宋_GB2312"/>
          <w:sz w:val="32"/>
          <w:szCs w:val="32"/>
        </w:rPr>
        <w:t>年）》（下称“总体规划”）确定的中心镇区城镇性质与主导功能，确定中心镇区详细规划发展定位为：七师西北部区域协调发展示范团镇；戈壁母亲红色军垦文化特色团镇；胡杨河市、奎屯市、乌苏市、克拉玛依市独山子区生态环境保护重要屏障；“胡奎乌独”城市群对外贸易及口岸经济新支点；奎屯河下游支援保障团镇。</w:t>
      </w:r>
    </w:p>
    <w:p w14:paraId="62B7B396">
      <w:pPr>
        <w:pStyle w:val="11"/>
        <w:spacing w:line="560" w:lineRule="exact"/>
        <w:ind w:left="640" w:firstLine="0" w:firstLineChars="0"/>
        <w:outlineLvl w:val="0"/>
        <w:rPr>
          <w:rFonts w:ascii="黑体" w:hAnsi="黑体" w:eastAsia="黑体" w:cs="黑体"/>
          <w:color w:val="000000"/>
          <w:sz w:val="32"/>
          <w:szCs w:val="36"/>
        </w:rPr>
      </w:pPr>
      <w:r>
        <w:rPr>
          <w:rFonts w:hint="eastAsia" w:ascii="黑体" w:hAnsi="黑体" w:eastAsia="黑体" w:cs="黑体"/>
          <w:color w:val="000000"/>
          <w:sz w:val="32"/>
          <w:szCs w:val="36"/>
        </w:rPr>
        <w:t>三、发展规模</w:t>
      </w:r>
    </w:p>
    <w:p w14:paraId="01AD07B5">
      <w:pPr>
        <w:pStyle w:val="11"/>
        <w:spacing w:line="560" w:lineRule="exact"/>
        <w:ind w:firstLine="64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落实总体规划，规划至2035年，本次规划范围内容纳常住人口</w:t>
      </w:r>
      <w:r>
        <w:rPr>
          <w:rFonts w:ascii="仿宋_GB2312" w:hAnsi="仿宋_GB2312" w:eastAsia="仿宋_GB2312" w:cs="仿宋_GB2312"/>
          <w:sz w:val="32"/>
          <w:szCs w:val="32"/>
        </w:rPr>
        <w:t>0.72</w:t>
      </w:r>
      <w:r>
        <w:rPr>
          <w:rFonts w:hint="eastAsia" w:ascii="仿宋_GB2312" w:hAnsi="仿宋_GB2312" w:eastAsia="仿宋_GB2312" w:cs="仿宋_GB2312"/>
          <w:sz w:val="32"/>
          <w:szCs w:val="32"/>
        </w:rPr>
        <w:t>万人；规划范围内城镇建设用地面积不超过261.20公顷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 w14:paraId="14FDE8AE">
      <w:pPr>
        <w:pStyle w:val="11"/>
        <w:spacing w:line="560" w:lineRule="exact"/>
        <w:ind w:left="640" w:firstLine="0" w:firstLineChars="0"/>
        <w:outlineLvl w:val="0"/>
        <w:rPr>
          <w:rFonts w:ascii="黑体" w:hAnsi="黑体" w:eastAsia="黑体" w:cs="黑体"/>
          <w:color w:val="000000"/>
          <w:sz w:val="32"/>
          <w:szCs w:val="36"/>
        </w:rPr>
      </w:pPr>
      <w:r>
        <w:rPr>
          <w:rFonts w:hint="eastAsia" w:ascii="黑体" w:hAnsi="黑体" w:eastAsia="黑体" w:cs="黑体"/>
          <w:color w:val="000000"/>
          <w:sz w:val="32"/>
          <w:szCs w:val="36"/>
        </w:rPr>
        <w:t>四、用地布局</w:t>
      </w:r>
    </w:p>
    <w:p w14:paraId="0F179CCB">
      <w:pPr>
        <w:pStyle w:val="11"/>
        <w:spacing w:line="560" w:lineRule="exact"/>
        <w:ind w:firstLine="64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规划居住用地91.31</w:t>
      </w:r>
      <w:r>
        <w:rPr>
          <w:rFonts w:ascii="仿宋_GB2312" w:hAnsi="仿宋_GB2312" w:eastAsia="仿宋_GB2312" w:cs="仿宋_GB2312"/>
          <w:sz w:val="32"/>
          <w:szCs w:val="32"/>
        </w:rPr>
        <w:t>公顷、公共管理与公共服务设施用地</w:t>
      </w:r>
      <w:r>
        <w:rPr>
          <w:rFonts w:hint="eastAsia" w:ascii="仿宋_GB2312" w:hAnsi="仿宋_GB2312" w:eastAsia="仿宋_GB2312" w:cs="仿宋_GB2312"/>
          <w:sz w:val="32"/>
          <w:szCs w:val="32"/>
        </w:rPr>
        <w:t>40.77</w:t>
      </w:r>
      <w:r>
        <w:rPr>
          <w:rFonts w:ascii="仿宋_GB2312" w:hAnsi="仿宋_GB2312" w:eastAsia="仿宋_GB2312" w:cs="仿宋_GB2312"/>
          <w:sz w:val="32"/>
          <w:szCs w:val="32"/>
        </w:rPr>
        <w:t>公顷、商业服务业用地</w:t>
      </w:r>
      <w:r>
        <w:rPr>
          <w:rFonts w:hint="eastAsia" w:ascii="仿宋_GB2312" w:hAnsi="仿宋_GB2312" w:eastAsia="仿宋_GB2312" w:cs="仿宋_GB2312"/>
          <w:sz w:val="32"/>
          <w:szCs w:val="32"/>
        </w:rPr>
        <w:t>23.21</w:t>
      </w:r>
      <w:r>
        <w:rPr>
          <w:rFonts w:ascii="仿宋_GB2312" w:hAnsi="仿宋_GB2312" w:eastAsia="仿宋_GB2312" w:cs="仿宋_GB2312"/>
          <w:sz w:val="32"/>
          <w:szCs w:val="32"/>
        </w:rPr>
        <w:t>公顷、工矿用地</w:t>
      </w:r>
      <w:r>
        <w:rPr>
          <w:rFonts w:hint="eastAsia" w:ascii="仿宋_GB2312" w:hAnsi="仿宋_GB2312" w:eastAsia="仿宋_GB2312" w:cs="仿宋_GB2312"/>
          <w:sz w:val="32"/>
          <w:szCs w:val="32"/>
        </w:rPr>
        <w:t>24.64</w:t>
      </w:r>
      <w:r>
        <w:rPr>
          <w:rFonts w:ascii="仿宋_GB2312" w:hAnsi="仿宋_GB2312" w:eastAsia="仿宋_GB2312" w:cs="仿宋_GB2312"/>
          <w:sz w:val="32"/>
          <w:szCs w:val="32"/>
        </w:rPr>
        <w:t>公顷、仓储用地</w:t>
      </w:r>
      <w:r>
        <w:rPr>
          <w:rFonts w:hint="eastAsia" w:ascii="仿宋_GB2312" w:hAnsi="仿宋_GB2312" w:eastAsia="仿宋_GB2312" w:cs="仿宋_GB2312"/>
          <w:sz w:val="32"/>
          <w:szCs w:val="32"/>
        </w:rPr>
        <w:t>1.58</w:t>
      </w:r>
      <w:r>
        <w:rPr>
          <w:rFonts w:ascii="仿宋_GB2312" w:hAnsi="仿宋_GB2312" w:eastAsia="仿宋_GB2312" w:cs="仿宋_GB2312"/>
          <w:sz w:val="32"/>
          <w:szCs w:val="32"/>
        </w:rPr>
        <w:t>公顷、交通运输用地</w:t>
      </w:r>
      <w:r>
        <w:rPr>
          <w:rFonts w:hint="eastAsia" w:ascii="仿宋_GB2312" w:hAnsi="仿宋_GB2312" w:eastAsia="仿宋_GB2312" w:cs="仿宋_GB2312"/>
          <w:sz w:val="32"/>
          <w:szCs w:val="32"/>
        </w:rPr>
        <w:t>44.33</w:t>
      </w:r>
      <w:r>
        <w:rPr>
          <w:rFonts w:ascii="仿宋_GB2312" w:hAnsi="仿宋_GB2312" w:eastAsia="仿宋_GB2312" w:cs="仿宋_GB2312"/>
          <w:sz w:val="32"/>
          <w:szCs w:val="32"/>
        </w:rPr>
        <w:t>公顷、公用设施用地3.</w:t>
      </w:r>
      <w:r>
        <w:rPr>
          <w:rFonts w:hint="eastAsia" w:ascii="仿宋_GB2312" w:hAnsi="仿宋_GB2312" w:eastAsia="仿宋_GB2312" w:cs="仿宋_GB2312"/>
          <w:sz w:val="32"/>
          <w:szCs w:val="32"/>
        </w:rPr>
        <w:t>86</w:t>
      </w:r>
      <w:r>
        <w:rPr>
          <w:rFonts w:ascii="仿宋_GB2312" w:hAnsi="仿宋_GB2312" w:eastAsia="仿宋_GB2312" w:cs="仿宋_GB2312"/>
          <w:sz w:val="32"/>
          <w:szCs w:val="32"/>
        </w:rPr>
        <w:t>公顷、绿地与开敞空间用地</w:t>
      </w:r>
      <w:r>
        <w:rPr>
          <w:rFonts w:hint="eastAsia" w:ascii="仿宋_GB2312" w:hAnsi="仿宋_GB2312" w:eastAsia="仿宋_GB2312" w:cs="仿宋_GB2312"/>
          <w:sz w:val="32"/>
          <w:szCs w:val="32"/>
        </w:rPr>
        <w:t>16.56</w:t>
      </w:r>
      <w:r>
        <w:rPr>
          <w:rFonts w:ascii="仿宋_GB2312" w:hAnsi="仿宋_GB2312" w:eastAsia="仿宋_GB2312" w:cs="仿宋_GB2312"/>
          <w:sz w:val="32"/>
          <w:szCs w:val="32"/>
        </w:rPr>
        <w:t>公顷、特殊用地</w:t>
      </w:r>
      <w:r>
        <w:rPr>
          <w:rFonts w:hint="eastAsia" w:ascii="仿宋_GB2312" w:hAnsi="仿宋_GB2312" w:eastAsia="仿宋_GB2312" w:cs="仿宋_GB2312"/>
          <w:sz w:val="32"/>
          <w:szCs w:val="32"/>
        </w:rPr>
        <w:t>2.65</w:t>
      </w:r>
      <w:r>
        <w:rPr>
          <w:rFonts w:ascii="仿宋_GB2312" w:hAnsi="仿宋_GB2312" w:eastAsia="仿宋_GB2312" w:cs="仿宋_GB2312"/>
          <w:sz w:val="32"/>
          <w:szCs w:val="32"/>
        </w:rPr>
        <w:t>公顷、留白用地</w:t>
      </w:r>
      <w:r>
        <w:rPr>
          <w:rFonts w:hint="eastAsia" w:ascii="仿宋_GB2312" w:hAnsi="仿宋_GB2312" w:eastAsia="仿宋_GB2312" w:cs="仿宋_GB2312"/>
          <w:sz w:val="32"/>
          <w:szCs w:val="32"/>
        </w:rPr>
        <w:t>12.29</w:t>
      </w:r>
      <w:r>
        <w:rPr>
          <w:rFonts w:ascii="仿宋_GB2312" w:hAnsi="仿宋_GB2312" w:eastAsia="仿宋_GB2312" w:cs="仿宋_GB2312"/>
          <w:sz w:val="32"/>
          <w:szCs w:val="32"/>
        </w:rPr>
        <w:t>公顷。</w:t>
      </w:r>
    </w:p>
    <w:p w14:paraId="6A4F7917">
      <w:pPr>
        <w:pStyle w:val="11"/>
        <w:spacing w:line="560" w:lineRule="exact"/>
        <w:ind w:left="640" w:firstLine="0" w:firstLineChars="0"/>
        <w:outlineLvl w:val="0"/>
        <w:rPr>
          <w:rFonts w:ascii="黑体" w:hAnsi="黑体" w:eastAsia="黑体" w:cs="黑体"/>
          <w:color w:val="000000"/>
          <w:sz w:val="32"/>
          <w:szCs w:val="36"/>
        </w:rPr>
      </w:pPr>
      <w:r>
        <w:rPr>
          <w:rFonts w:hint="eastAsia" w:ascii="黑体" w:hAnsi="黑体" w:eastAsia="黑体" w:cs="黑体"/>
          <w:color w:val="000000"/>
          <w:sz w:val="32"/>
          <w:szCs w:val="36"/>
        </w:rPr>
        <w:t>五、公共服务设施</w:t>
      </w:r>
    </w:p>
    <w:p w14:paraId="604DCA1A">
      <w:pPr>
        <w:pStyle w:val="11"/>
        <w:spacing w:line="560" w:lineRule="exact"/>
        <w:ind w:firstLine="64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规划构建“团镇级</w:t>
      </w:r>
      <w:r>
        <w:rPr>
          <w:rFonts w:ascii="仿宋_GB2312" w:hAnsi="仿宋_GB2312" w:eastAsia="仿宋_GB2312" w:cs="仿宋_GB2312"/>
          <w:sz w:val="32"/>
          <w:szCs w:val="32"/>
        </w:rPr>
        <w:t>-社区级”两级公共服务体系。</w:t>
      </w:r>
    </w:p>
    <w:p w14:paraId="4DD6B0F8">
      <w:pPr>
        <w:pStyle w:val="11"/>
        <w:spacing w:line="560" w:lineRule="exact"/>
        <w:ind w:firstLine="64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团镇级公共服务设施服务于一二六团全域并兼顾周边地区，同时为镇区居民提供十五分钟社区生活圈服务。社区级公共服务设施按照五至十</w:t>
      </w:r>
      <w:r>
        <w:rPr>
          <w:rFonts w:ascii="仿宋_GB2312" w:hAnsi="仿宋_GB2312" w:eastAsia="仿宋_GB2312" w:cs="仿宋_GB2312"/>
          <w:sz w:val="32"/>
          <w:szCs w:val="32"/>
        </w:rPr>
        <w:t>分钟便民生活圈配置要求，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配置</w:t>
      </w:r>
      <w:r>
        <w:rPr>
          <w:rFonts w:ascii="仿宋_GB2312" w:hAnsi="仿宋_GB2312" w:eastAsia="仿宋_GB2312" w:cs="仿宋_GB2312"/>
          <w:sz w:val="32"/>
          <w:szCs w:val="32"/>
        </w:rPr>
        <w:t>满足居民休闲、教育、医疗、文化、体育等需求的各类便民生活服务设施。</w:t>
      </w:r>
    </w:p>
    <w:p w14:paraId="6F8F1984">
      <w:pPr>
        <w:pStyle w:val="11"/>
        <w:spacing w:line="560" w:lineRule="exact"/>
        <w:ind w:firstLine="64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规划形成1个“十五分钟生活圈”和3个“五至十分钟生活圈”两级公共服务设施体系。</w:t>
      </w:r>
    </w:p>
    <w:p w14:paraId="320C223C">
      <w:pPr>
        <w:pStyle w:val="11"/>
        <w:spacing w:line="560" w:lineRule="exact"/>
        <w:ind w:firstLine="64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规划每个五至十分钟社区生活圈设置</w:t>
      </w:r>
      <w:r>
        <w:rPr>
          <w:rFonts w:ascii="仿宋_GB2312" w:hAnsi="仿宋_GB2312" w:eastAsia="仿宋_GB2312" w:cs="仿宋_GB2312"/>
          <w:sz w:val="32"/>
          <w:szCs w:val="32"/>
        </w:rPr>
        <w:t>1处社区级公共服务中心，包含社区服务站、社区文化活动站、社区卫生服务站、托育设施、老年人日间照料中心（托老所）、室外健身场地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37BCEE4">
      <w:pPr>
        <w:pStyle w:val="11"/>
        <w:spacing w:line="560" w:lineRule="exact"/>
        <w:ind w:left="640" w:firstLine="0" w:firstLineChars="0"/>
        <w:outlineLvl w:val="0"/>
        <w:rPr>
          <w:rFonts w:ascii="黑体" w:hAnsi="黑体" w:eastAsia="黑体" w:cs="黑体"/>
          <w:color w:val="000000"/>
          <w:sz w:val="32"/>
          <w:szCs w:val="36"/>
        </w:rPr>
      </w:pPr>
      <w:r>
        <w:rPr>
          <w:rFonts w:hint="eastAsia" w:ascii="黑体" w:hAnsi="黑体" w:eastAsia="黑体" w:cs="黑体"/>
          <w:color w:val="000000"/>
          <w:sz w:val="32"/>
          <w:szCs w:val="36"/>
        </w:rPr>
        <w:t>六、蓝绿空间</w:t>
      </w:r>
    </w:p>
    <w:p w14:paraId="56079FBC">
      <w:pPr>
        <w:pStyle w:val="11"/>
        <w:spacing w:line="560" w:lineRule="exact"/>
        <w:ind w:firstLine="64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以分级配置、均衡布局、慢行联系为原则，立足镇区生态本底，均好布局各类公园绿地和防护绿地，力图全面实现居民出门300米范围内可达1处基层绿地，出行500米范围内可达1处公共绿地。</w:t>
      </w:r>
    </w:p>
    <w:p w14:paraId="4A299E88">
      <w:pPr>
        <w:pStyle w:val="11"/>
        <w:spacing w:line="560" w:lineRule="exact"/>
        <w:ind w:firstLine="64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塑造网状绿色空间，规划绿地与开敞空间用地16.56公顷，至2035年，中心镇区人均绿地不低于13.8平方米/人，人均公园绿地面积不低于8.0平方米/人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 w14:paraId="185A45A7">
      <w:pPr>
        <w:pStyle w:val="11"/>
        <w:spacing w:line="560" w:lineRule="exact"/>
        <w:ind w:left="640" w:firstLine="0" w:firstLineChars="0"/>
        <w:outlineLvl w:val="0"/>
        <w:rPr>
          <w:rFonts w:ascii="黑体" w:hAnsi="黑体" w:eastAsia="黑体" w:cs="黑体"/>
          <w:color w:val="000000"/>
          <w:sz w:val="32"/>
          <w:szCs w:val="36"/>
        </w:rPr>
      </w:pPr>
      <w:r>
        <w:rPr>
          <w:rFonts w:hint="eastAsia" w:ascii="黑体" w:hAnsi="黑体" w:eastAsia="黑体" w:cs="黑体"/>
          <w:color w:val="000000"/>
          <w:sz w:val="32"/>
          <w:szCs w:val="36"/>
        </w:rPr>
        <w:t>七、综合交通</w:t>
      </w:r>
    </w:p>
    <w:p w14:paraId="4784E112">
      <w:pPr>
        <w:pStyle w:val="11"/>
        <w:spacing w:line="560" w:lineRule="exact"/>
        <w:ind w:firstLine="64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规划中心镇区构建“三横多纵一环”的路网结构。“三横”包括幸福、朝晖路、建工路；“多纵”包括团结路、迎宾路、友好路、和平路、振兴西路、振兴东路、青年路；“一环”包括团结路、建工路、友好路、幸福路。</w:t>
      </w:r>
    </w:p>
    <w:p w14:paraId="30B7D032">
      <w:pPr>
        <w:pStyle w:val="11"/>
        <w:spacing w:line="560" w:lineRule="exact"/>
        <w:ind w:left="640" w:firstLine="0" w:firstLineChars="0"/>
        <w:outlineLvl w:val="0"/>
        <w:rPr>
          <w:rFonts w:ascii="黑体" w:hAnsi="黑体" w:eastAsia="黑体" w:cs="黑体"/>
          <w:color w:val="000000"/>
          <w:sz w:val="32"/>
          <w:szCs w:val="36"/>
        </w:rPr>
      </w:pPr>
      <w:r>
        <w:rPr>
          <w:rFonts w:hint="eastAsia" w:ascii="黑体" w:hAnsi="黑体" w:eastAsia="黑体" w:cs="黑体"/>
          <w:color w:val="000000"/>
          <w:sz w:val="32"/>
          <w:szCs w:val="36"/>
        </w:rPr>
        <w:t>八、开发建设管控</w:t>
      </w:r>
    </w:p>
    <w:p w14:paraId="1BEB2E34">
      <w:pPr>
        <w:pStyle w:val="11"/>
        <w:spacing w:line="560" w:lineRule="exact"/>
        <w:ind w:firstLine="64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规划形成2个层级的开发强度分区，合理引导开发建设。</w:t>
      </w:r>
    </w:p>
    <w:p w14:paraId="32E4067F">
      <w:pPr>
        <w:pStyle w:val="11"/>
        <w:spacing w:line="560" w:lineRule="exact"/>
        <w:ind w:firstLine="64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容积率≤1.0（低强度区）：主要包括教育、文体、社会福利等公共服务设施用地、城镇社区服务设施用地以及工业用地、物流仓储用地。</w:t>
      </w:r>
    </w:p>
    <w:p w14:paraId="28CFE446">
      <w:pPr>
        <w:pStyle w:val="11"/>
        <w:spacing w:line="560" w:lineRule="exact"/>
        <w:ind w:firstLine="64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1.0＜容积率≤1.5（中强度区）：主要包括商业用地、城镇住宅用地及机关团体用地。</w:t>
      </w:r>
    </w:p>
    <w:p w14:paraId="057A6536">
      <w:pPr>
        <w:pStyle w:val="11"/>
        <w:spacing w:line="560" w:lineRule="exact"/>
        <w:ind w:left="640" w:firstLine="0" w:firstLineChars="0"/>
        <w:outlineLvl w:val="0"/>
        <w:rPr>
          <w:rFonts w:ascii="黑体" w:hAnsi="黑体" w:eastAsia="黑体" w:cs="黑体"/>
          <w:color w:val="000000"/>
          <w:sz w:val="32"/>
          <w:szCs w:val="36"/>
        </w:rPr>
      </w:pPr>
      <w:r>
        <w:rPr>
          <w:rFonts w:hint="eastAsia" w:ascii="黑体" w:hAnsi="黑体" w:eastAsia="黑体" w:cs="黑体"/>
          <w:color w:val="000000"/>
          <w:sz w:val="32"/>
          <w:szCs w:val="36"/>
        </w:rPr>
        <w:t>九、规划实施</w:t>
      </w:r>
    </w:p>
    <w:p w14:paraId="7068BAEC">
      <w:pPr>
        <w:pStyle w:val="11"/>
        <w:spacing w:line="560" w:lineRule="exact"/>
        <w:ind w:firstLine="64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本规划批准实施前已建设或已获得建设许可的建设项目，按已批准的建设许可要求执行。本规划批准实施后，城镇开发边界内从事开发、建设等实施活动及出让条件、选址意见、规划许可等应遵循本规划。</w:t>
      </w:r>
    </w:p>
    <w:p w14:paraId="1D99A5B5">
      <w:pPr>
        <w:pStyle w:val="11"/>
        <w:spacing w:line="560" w:lineRule="exact"/>
        <w:ind w:left="640" w:firstLine="0" w:firstLineChars="0"/>
        <w:outlineLvl w:val="0"/>
        <w:rPr>
          <w:rFonts w:ascii="仿宋" w:hAnsi="仿宋" w:eastAsia="仿宋"/>
          <w:sz w:val="32"/>
          <w:szCs w:val="36"/>
        </w:rPr>
      </w:pPr>
      <w:r>
        <w:rPr>
          <w:rFonts w:hint="eastAsia" w:ascii="黑体" w:hAnsi="黑体" w:eastAsia="黑体" w:cs="黑体"/>
          <w:color w:val="000000"/>
          <w:sz w:val="32"/>
          <w:szCs w:val="36"/>
        </w:rPr>
        <w:t>十、附图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E345A7"/>
    <w:multiLevelType w:val="multilevel"/>
    <w:tmpl w:val="49E345A7"/>
    <w:lvl w:ilvl="0" w:tentative="0">
      <w:start w:val="1"/>
      <w:numFmt w:val="decimal"/>
      <w:pStyle w:val="9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iYTFkN2M1NzkxY2Y3MjgyM2Q5NWY2M2JlNzMxNGUifQ=="/>
  </w:docVars>
  <w:rsids>
    <w:rsidRoot w:val="00686903"/>
    <w:rsid w:val="00017758"/>
    <w:rsid w:val="000420D6"/>
    <w:rsid w:val="00093550"/>
    <w:rsid w:val="000E77D2"/>
    <w:rsid w:val="000F108E"/>
    <w:rsid w:val="001B22AD"/>
    <w:rsid w:val="001C3C05"/>
    <w:rsid w:val="00206A77"/>
    <w:rsid w:val="002174ED"/>
    <w:rsid w:val="00251602"/>
    <w:rsid w:val="00262109"/>
    <w:rsid w:val="002D225C"/>
    <w:rsid w:val="003737B2"/>
    <w:rsid w:val="004A0F76"/>
    <w:rsid w:val="004C3816"/>
    <w:rsid w:val="004D7B93"/>
    <w:rsid w:val="005B101A"/>
    <w:rsid w:val="00686903"/>
    <w:rsid w:val="00737B2A"/>
    <w:rsid w:val="00742221"/>
    <w:rsid w:val="00772AD5"/>
    <w:rsid w:val="007C19BA"/>
    <w:rsid w:val="007C6E89"/>
    <w:rsid w:val="007E512B"/>
    <w:rsid w:val="0082646C"/>
    <w:rsid w:val="0089213F"/>
    <w:rsid w:val="008A12E7"/>
    <w:rsid w:val="00AB6772"/>
    <w:rsid w:val="00B96B47"/>
    <w:rsid w:val="00BB33F8"/>
    <w:rsid w:val="00BE66B8"/>
    <w:rsid w:val="00C74D95"/>
    <w:rsid w:val="00CA7A39"/>
    <w:rsid w:val="00CB3AC8"/>
    <w:rsid w:val="00CE79DF"/>
    <w:rsid w:val="00D425C4"/>
    <w:rsid w:val="00D53393"/>
    <w:rsid w:val="00DA2E63"/>
    <w:rsid w:val="00DA7B5A"/>
    <w:rsid w:val="00E0703B"/>
    <w:rsid w:val="00E43A82"/>
    <w:rsid w:val="00EA7C81"/>
    <w:rsid w:val="00EC1A9B"/>
    <w:rsid w:val="0C346642"/>
    <w:rsid w:val="10040980"/>
    <w:rsid w:val="10060D9F"/>
    <w:rsid w:val="10EA5A3E"/>
    <w:rsid w:val="13936874"/>
    <w:rsid w:val="2C855802"/>
    <w:rsid w:val="2F4777A0"/>
    <w:rsid w:val="337B28EB"/>
    <w:rsid w:val="3B056CDE"/>
    <w:rsid w:val="483B2AB1"/>
    <w:rsid w:val="54135852"/>
    <w:rsid w:val="5A47502D"/>
    <w:rsid w:val="5BD071ED"/>
    <w:rsid w:val="5C1E3E88"/>
    <w:rsid w:val="63F96FA4"/>
    <w:rsid w:val="64A82A13"/>
    <w:rsid w:val="73290765"/>
    <w:rsid w:val="73863663"/>
    <w:rsid w:val="76137259"/>
    <w:rsid w:val="7A862486"/>
    <w:rsid w:val="7C975798"/>
    <w:rsid w:val="7E2E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character" w:styleId="8">
    <w:name w:val="annotation reference"/>
    <w:basedOn w:val="7"/>
    <w:semiHidden/>
    <w:unhideWhenUsed/>
    <w:uiPriority w:val="99"/>
    <w:rPr>
      <w:sz w:val="21"/>
      <w:szCs w:val="21"/>
    </w:rPr>
  </w:style>
  <w:style w:type="paragraph" w:customStyle="1" w:styleId="9">
    <w:name w:val="表名"/>
    <w:basedOn w:val="1"/>
    <w:next w:val="1"/>
    <w:link w:val="10"/>
    <w:qFormat/>
    <w:uiPriority w:val="0"/>
    <w:pPr>
      <w:numPr>
        <w:ilvl w:val="0"/>
        <w:numId w:val="1"/>
      </w:numPr>
      <w:spacing w:line="360" w:lineRule="auto"/>
      <w:jc w:val="center"/>
    </w:pPr>
    <w:rPr>
      <w:rFonts w:eastAsia="宋体"/>
      <w:sz w:val="24"/>
    </w:rPr>
  </w:style>
  <w:style w:type="character" w:customStyle="1" w:styleId="10">
    <w:name w:val="表名 字符"/>
    <w:basedOn w:val="7"/>
    <w:link w:val="9"/>
    <w:qFormat/>
    <w:uiPriority w:val="0"/>
    <w:rPr>
      <w:rFonts w:eastAsia="宋体"/>
      <w:sz w:val="2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4">
    <w:name w:val="批注文字 字符"/>
    <w:basedOn w:val="7"/>
    <w:link w:val="2"/>
    <w:semiHidden/>
    <w:qFormat/>
    <w:uiPriority w:val="99"/>
  </w:style>
  <w:style w:type="character" w:customStyle="1" w:styleId="15">
    <w:name w:val="批注主题 字符"/>
    <w:basedOn w:val="14"/>
    <w:link w:val="5"/>
    <w:semiHidden/>
    <w:qFormat/>
    <w:uiPriority w:val="99"/>
    <w:rPr>
      <w:b/>
      <w:bCs/>
    </w:rPr>
  </w:style>
  <w:style w:type="paragraph" w:customStyle="1" w:styleId="16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1213</Words>
  <Characters>1317</Characters>
  <Lines>9</Lines>
  <Paragraphs>2</Paragraphs>
  <TotalTime>16</TotalTime>
  <ScaleCrop>false</ScaleCrop>
  <LinksUpToDate>false</LinksUpToDate>
  <CharactersWithSpaces>1317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2024-11-18T07:15:00Z</dcterms:created>
  <dc:creator>范 晔霞</dc:creator>
  <cp:lastModifiedBy>丑八怪咿呀咿呀啊</cp:lastModifiedBy>
  <dcterms:modified xsi:type="dcterms:W3CDTF">2024-11-30T06:48:34Z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E99F62141705464297CF39E90FFE6EE0_13</vt:lpwstr>
  </property>
</Properties>
</file>