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AB0A">
      <w:pPr>
        <w:jc w:val="center"/>
        <w:rPr>
          <w:rFonts w:ascii="黑体" w:hAnsi="黑体" w:eastAsia="黑体" w:cs="Times New Roman"/>
          <w:b/>
          <w:sz w:val="40"/>
          <w:szCs w:val="40"/>
        </w:rPr>
      </w:pPr>
    </w:p>
    <w:p w14:paraId="6CEA4330">
      <w:pPr>
        <w:jc w:val="center"/>
        <w:rPr>
          <w:rFonts w:ascii="黑体" w:hAnsi="黑体" w:eastAsia="黑体" w:cs="Times New Roman"/>
          <w:b/>
          <w:sz w:val="40"/>
          <w:szCs w:val="40"/>
        </w:rPr>
      </w:pPr>
      <w:r>
        <w:rPr>
          <w:rFonts w:hint="eastAsia" w:ascii="黑体" w:hAnsi="黑体" w:eastAsia="黑体" w:cs="Times New Roman"/>
          <w:b/>
          <w:sz w:val="40"/>
          <w:szCs w:val="40"/>
        </w:rPr>
        <w:t>国家组织药品集中采购接续报量系统</w:t>
      </w:r>
    </w:p>
    <w:p w14:paraId="53239645"/>
    <w:p w14:paraId="1AEBF73B">
      <w:pPr>
        <w:pStyle w:val="6"/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V1.0</w:t>
      </w:r>
    </w:p>
    <w:p w14:paraId="59D6DCCC">
      <w:pPr>
        <w:spacing w:after="3432" w:afterLines="1100"/>
      </w:pPr>
    </w:p>
    <w:p w14:paraId="702FECEF">
      <w:pPr>
        <w:spacing w:after="3432" w:afterLines="1100"/>
      </w:pPr>
      <w:r>
        <w:rPr>
          <w:rFonts w:hint="eastAsia"/>
        </w:rPr>
        <w:t xml:space="preserve">                   </w:t>
      </w:r>
    </w:p>
    <w:p w14:paraId="6E7C3298">
      <w:pPr>
        <w:pStyle w:val="6"/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ascii="黑体" w:hAnsi="黑体" w:eastAsia="黑体" w:cs="黑体"/>
          <w:b/>
          <w:bCs/>
          <w:sz w:val="36"/>
          <w:szCs w:val="36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</w:t>
      </w:r>
      <w:r>
        <w:rPr>
          <w:rFonts w:ascii="黑体" w:hAnsi="黑体" w:eastAsia="黑体" w:cs="黑体"/>
          <w:b/>
          <w:bCs/>
          <w:sz w:val="36"/>
          <w:szCs w:val="36"/>
        </w:rPr>
        <w:t>12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月</w:t>
      </w:r>
    </w:p>
    <w:p w14:paraId="35D11A2A">
      <w:pPr>
        <w:pStyle w:val="15"/>
        <w:numPr>
          <w:ilvl w:val="0"/>
          <w:numId w:val="0"/>
        </w:num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E3DCB4">
      <w:pPr>
        <w:pStyle w:val="2"/>
      </w:pPr>
      <w:r>
        <w:rPr>
          <w:rFonts w:hint="eastAsia"/>
        </w:rPr>
        <w:t>药品报量项目管理</w:t>
      </w:r>
    </w:p>
    <w:p w14:paraId="6A8C6983">
      <w:pPr>
        <w:pStyle w:val="15"/>
      </w:pPr>
      <w:r>
        <w:rPr>
          <w:rFonts w:hint="eastAsia"/>
        </w:rPr>
        <w:t>需求量填报（国采接续）</w:t>
      </w:r>
    </w:p>
    <w:p w14:paraId="34FC3ADE">
      <w:pPr>
        <w:pStyle w:val="16"/>
      </w:pPr>
      <w:r>
        <w:rPr>
          <w:rFonts w:hint="eastAsia"/>
        </w:rPr>
        <w:t>功能描述</w:t>
      </w:r>
    </w:p>
    <w:p w14:paraId="3EF54492">
      <w:pPr>
        <w:pStyle w:val="6"/>
      </w:pPr>
      <w:r>
        <w:rPr>
          <w:rFonts w:hint="eastAsia"/>
        </w:rPr>
        <w:t>医疗机构所有品种的已报总量必须均大于该品种历史量</w:t>
      </w:r>
      <w:r>
        <w:rPr>
          <w:rFonts w:hint="eastAsia"/>
          <w:lang w:val="en-US" w:eastAsia="zh-CN"/>
        </w:rPr>
        <w:t>80%</w:t>
      </w:r>
      <w:bookmarkStart w:id="0" w:name="_GoBack"/>
      <w:bookmarkEnd w:id="0"/>
      <w:r>
        <w:rPr>
          <w:rFonts w:hint="eastAsia"/>
        </w:rPr>
        <w:t>后，方可提交。如果需要减量直接提交，必须上传该医院所有不满足提交情况的说明文件后，方可提交</w:t>
      </w:r>
    </w:p>
    <w:p w14:paraId="2C61F8BA">
      <w:pPr>
        <w:pStyle w:val="16"/>
      </w:pPr>
      <w:r>
        <w:rPr>
          <w:rFonts w:hint="eastAsia"/>
        </w:rPr>
        <w:t>操作权限</w:t>
      </w:r>
    </w:p>
    <w:p w14:paraId="61101147">
      <w:pPr>
        <w:pStyle w:val="6"/>
      </w:pPr>
      <w:r>
        <w:rPr>
          <w:rFonts w:hint="eastAsia"/>
        </w:rPr>
        <w:t>医疗机构</w:t>
      </w:r>
    </w:p>
    <w:p w14:paraId="02E7AE9C">
      <w:pPr>
        <w:pStyle w:val="16"/>
      </w:pPr>
      <w:r>
        <w:rPr>
          <w:rFonts w:hint="eastAsia"/>
        </w:rPr>
        <w:t>操作流程</w:t>
      </w:r>
    </w:p>
    <w:p w14:paraId="5E218CF7">
      <w:pPr>
        <w:pStyle w:val="6"/>
        <w:numPr>
          <w:ilvl w:val="0"/>
          <w:numId w:val="3"/>
        </w:numPr>
      </w:pPr>
      <w:r>
        <w:rPr>
          <w:rFonts w:hint="eastAsia"/>
        </w:rPr>
        <w:t>在项目管理跳转页面根据查询条件“项目名称”查询条件进行数据查询。点击【进入】操作</w:t>
      </w:r>
    </w:p>
    <w:p w14:paraId="17CCEA24">
      <w:pPr>
        <w:pStyle w:val="6"/>
      </w:pPr>
      <w:r>
        <w:drawing>
          <wp:inline distT="0" distB="0" distL="0" distR="0">
            <wp:extent cx="5274310" cy="27432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9EE0D">
      <w:pPr>
        <w:pStyle w:val="6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需求量填报页面展示字段如下“品种序号”、“品种名称”、“已报品种总量（最小规格的片粒支）”、“品种历史量（折算至最小规格的）（片/粒/支）”，申报提示信息中为填报的具体要求及注意信息，申报时间范围在提示语3中展示，当前医疗机构数据状态在左上角展示，展示如下：</w:t>
      </w:r>
    </w:p>
    <w:p w14:paraId="6885748E">
      <w:pPr>
        <w:pStyle w:val="6"/>
      </w:pPr>
      <w:r>
        <w:drawing>
          <wp:inline distT="0" distB="0" distL="0" distR="0">
            <wp:extent cx="5274310" cy="26657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95E42">
      <w:pPr>
        <w:pStyle w:val="6"/>
      </w:pPr>
    </w:p>
    <w:p w14:paraId="63E513F7">
      <w:pPr>
        <w:snapToGrid w:val="0"/>
        <w:spacing w:line="300" w:lineRule="exact"/>
        <w:jc w:val="left"/>
        <w:rPr>
          <w:color w:val="FF0000"/>
        </w:rPr>
      </w:pPr>
      <w:r>
        <w:t>3.</w:t>
      </w:r>
      <w:r>
        <w:rPr>
          <w:rFonts w:hint="eastAsia"/>
        </w:rPr>
        <w:t>【填报】功能，点击跳转2级跳转页面“需求量填报”页面，展示的字段包括：序号、原批次、品种名称、采购目录、品规编号、</w:t>
      </w:r>
      <w:r>
        <w:rPr>
          <w:rFonts w:ascii="Arial" w:hAnsi="Arial" w:cs="Arial"/>
          <w:color w:val="303133"/>
          <w:szCs w:val="21"/>
          <w:shd w:val="clear" w:color="auto" w:fill="FFFFFF"/>
        </w:rPr>
        <w:t>基药/儿童药</w:t>
      </w:r>
      <w:r>
        <w:rPr>
          <w:rFonts w:hint="eastAsia" w:ascii="Arial" w:hAnsi="Arial" w:cs="Arial"/>
          <w:color w:val="303133"/>
          <w:szCs w:val="21"/>
          <w:shd w:val="clear" w:color="auto" w:fill="FFFFFF"/>
        </w:rPr>
        <w:t>、</w:t>
      </w:r>
      <w:r>
        <w:rPr>
          <w:rFonts w:ascii="Arial" w:hAnsi="Arial" w:cs="Arial"/>
          <w:color w:val="303133"/>
          <w:szCs w:val="21"/>
          <w:shd w:val="clear" w:color="auto" w:fill="FFFFFF"/>
        </w:rPr>
        <w:t>过评/未过评</w:t>
      </w:r>
      <w:r>
        <w:rPr>
          <w:rFonts w:hint="eastAsia" w:ascii="Arial" w:hAnsi="Arial" w:cs="Arial"/>
          <w:color w:val="303133"/>
          <w:szCs w:val="21"/>
          <w:shd w:val="clear" w:color="auto" w:fill="FFFFFF"/>
        </w:rPr>
        <w:t>、</w:t>
      </w:r>
      <w:r>
        <w:rPr>
          <w:rFonts w:hint="eastAsia"/>
        </w:rPr>
        <w:t>品规、规格、剂型、申报企业、生产企业、折算系数、折算成最小规格后的填报量（片/粒/支）、填报量（可编辑）等，并可通过对应的查询条件进行过滤查询</w:t>
      </w:r>
      <w:r>
        <w:rPr>
          <w:rFonts w:hint="eastAsia"/>
          <w:color w:val="FF0000"/>
        </w:rPr>
        <w:t>，</w:t>
      </w:r>
      <w:r>
        <w:rPr>
          <w:color w:val="FF0000"/>
        </w:rPr>
        <w:t>医院填写后即会自动保存</w:t>
      </w:r>
      <w:r>
        <w:rPr>
          <w:rFonts w:hint="eastAsia"/>
          <w:color w:val="FF0000"/>
        </w:rPr>
        <w:t>，</w:t>
      </w:r>
      <w:r>
        <w:rPr>
          <w:rFonts w:hint="eastAsia"/>
        </w:rPr>
        <w:t>输入的填报量要求为&gt;</w:t>
      </w:r>
      <w:r>
        <w:t>0</w:t>
      </w:r>
      <w:r>
        <w:rPr>
          <w:rFonts w:hint="eastAsia"/>
        </w:rPr>
        <w:t>的正整数且</w:t>
      </w:r>
      <w:r>
        <w:rPr>
          <w:color w:val="FF0000"/>
        </w:rPr>
        <w:t>填报量最多为9位数,修改分配量失败！</w:t>
      </w:r>
      <w:r>
        <w:rPr>
          <w:rFonts w:hint="eastAsia"/>
        </w:rPr>
        <w:t>。</w:t>
      </w:r>
    </w:p>
    <w:p w14:paraId="46EB4419">
      <w:pPr>
        <w:pStyle w:val="6"/>
      </w:pPr>
      <w:r>
        <w:drawing>
          <wp:inline distT="0" distB="0" distL="0" distR="0">
            <wp:extent cx="5274310" cy="268986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2621">
      <w:pPr>
        <w:pStyle w:val="6"/>
      </w:pPr>
      <w:r>
        <w:t>4.</w:t>
      </w:r>
      <w:r>
        <w:rPr>
          <w:rFonts w:hint="eastAsia"/>
        </w:rPr>
        <w:t>点击右侧【查看】功能可对品种填报数据进行明细查看。点击【导出】功能对数据进行数据明细导出操作。导出的表格信息中可做数据编辑填报操作，编辑完成后，点击【导入】可将编辑的表格数据信息进行导入操作，实现批量填报。</w:t>
      </w:r>
    </w:p>
    <w:p w14:paraId="304E8359">
      <w:pPr>
        <w:pStyle w:val="6"/>
      </w:pPr>
      <w:r>
        <w:drawing>
          <wp:inline distT="0" distB="0" distL="0" distR="0">
            <wp:extent cx="5274310" cy="269113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71954">
      <w:pPr>
        <w:pStyle w:val="6"/>
      </w:pPr>
      <w:r>
        <w:drawing>
          <wp:inline distT="0" distB="0" distL="0" distR="0">
            <wp:extent cx="5274310" cy="3314065"/>
            <wp:effectExtent l="0" t="0" r="254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4CEB">
      <w:pPr>
        <w:pStyle w:val="6"/>
      </w:pPr>
      <w:r>
        <w:t>5.</w:t>
      </w:r>
      <w:r>
        <w:rPr>
          <w:rFonts w:hint="eastAsia"/>
        </w:rPr>
        <w:t>【提交】：产品信息需求量填写完成后返回首页进行提交操作。</w:t>
      </w:r>
    </w:p>
    <w:p w14:paraId="035798D8">
      <w:pPr>
        <w:pStyle w:val="6"/>
      </w:pPr>
      <w:r>
        <w:rPr>
          <w:rFonts w:hint="eastAsia"/>
        </w:rPr>
        <w:t>提交要求：</w:t>
      </w:r>
    </w:p>
    <w:p w14:paraId="74FC8421">
      <w:pPr>
        <w:pStyle w:val="22"/>
        <w:numPr>
          <w:ilvl w:val="0"/>
          <w:numId w:val="4"/>
        </w:numPr>
        <w:snapToGrid w:val="0"/>
        <w:spacing w:line="300" w:lineRule="exact"/>
        <w:ind w:firstLineChars="0"/>
        <w:jc w:val="left"/>
      </w:pPr>
      <w:r>
        <w:rPr>
          <w:rFonts w:hint="eastAsia"/>
        </w:rPr>
        <w:t>医疗机构所有品种的</w:t>
      </w:r>
      <w:r>
        <w:rPr>
          <w:rFonts w:hint="eastAsia"/>
          <w:color w:val="FF0000"/>
        </w:rPr>
        <w:t>已报总量必须均大于该品种历史量*8</w:t>
      </w:r>
      <w:r>
        <w:rPr>
          <w:color w:val="FF0000"/>
        </w:rPr>
        <w:t>0%</w:t>
      </w:r>
      <w:r>
        <w:rPr>
          <w:rFonts w:hint="eastAsia"/>
        </w:rPr>
        <w:t>，方可提交。如果需要减量直接提交，必须上传该医院所有不满足提交情况的说明文件后，方可提交。</w:t>
      </w:r>
    </w:p>
    <w:p w14:paraId="2A793BA7">
      <w:pPr>
        <w:pStyle w:val="22"/>
        <w:numPr>
          <w:ilvl w:val="0"/>
          <w:numId w:val="4"/>
        </w:numPr>
        <w:snapToGrid w:val="0"/>
        <w:spacing w:line="300" w:lineRule="exact"/>
        <w:ind w:firstLineChars="0"/>
        <w:jc w:val="left"/>
      </w:pPr>
      <w:r>
        <w:rPr>
          <w:rFonts w:hint="eastAsia"/>
        </w:rPr>
        <w:t>提交后，不可撤回更改，除非医保部门审核退回后才可重新提交。</w:t>
      </w:r>
    </w:p>
    <w:p w14:paraId="54F310A6">
      <w:pPr>
        <w:pStyle w:val="22"/>
        <w:numPr>
          <w:ilvl w:val="0"/>
          <w:numId w:val="4"/>
        </w:numPr>
        <w:snapToGrid w:val="0"/>
        <w:spacing w:line="300" w:lineRule="exact"/>
        <w:ind w:firstLineChars="0"/>
        <w:jc w:val="left"/>
      </w:pPr>
      <w:r>
        <w:rPr>
          <w:rFonts w:hint="eastAsia"/>
        </w:rPr>
        <w:t>点击附件列表中【下载申报结果】，可下载数据信息，展示当前已填报及含有历史量的品种数据信息</w:t>
      </w:r>
    </w:p>
    <w:p w14:paraId="6386B9D4">
      <w:pPr>
        <w:pStyle w:val="6"/>
      </w:pPr>
      <w:r>
        <w:drawing>
          <wp:inline distT="0" distB="0" distL="0" distR="0">
            <wp:extent cx="5274310" cy="267017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0486D">
      <w:pPr>
        <w:pStyle w:val="6"/>
      </w:pPr>
      <w:r>
        <w:drawing>
          <wp:inline distT="0" distB="0" distL="0" distR="0">
            <wp:extent cx="5274310" cy="26612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33F85">
      <w:pPr>
        <w:pStyle w:val="6"/>
      </w:pPr>
    </w:p>
    <w:p w14:paraId="53773987">
      <w:pPr>
        <w:pStyle w:val="6"/>
      </w:pPr>
      <w:r>
        <w:drawing>
          <wp:inline distT="0" distB="0" distL="0" distR="0">
            <wp:extent cx="5274310" cy="272288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C8196">
      <w:pPr>
        <w:pStyle w:val="6"/>
      </w:pPr>
      <w:r>
        <w:drawing>
          <wp:inline distT="0" distB="0" distL="0" distR="0">
            <wp:extent cx="5274310" cy="7131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C5A9F">
      <w:pPr>
        <w:pStyle w:val="6"/>
      </w:pPr>
      <w:r>
        <w:rPr>
          <w:rFonts w:hint="eastAsia"/>
        </w:rPr>
        <w:t>提交后则展示当前数据状态，并显示提交时间。</w:t>
      </w:r>
    </w:p>
    <w:p w14:paraId="4BCB5359">
      <w:pPr>
        <w:pStyle w:val="6"/>
      </w:pPr>
      <w:r>
        <w:drawing>
          <wp:inline distT="0" distB="0" distL="0" distR="0">
            <wp:extent cx="5274310" cy="1288415"/>
            <wp:effectExtent l="0" t="0" r="254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1B22">
      <w:pPr>
        <w:pStyle w:val="6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“已退回”医保局退回的数据信息状态及审核备注信息如图展示，且可进行修改填报量后在申报时间范围内重新进行填报，审核备注信息为医保单位在审核过程中审核不通过退回的原因备注。</w:t>
      </w:r>
    </w:p>
    <w:p w14:paraId="3A422B1B">
      <w:pPr>
        <w:pStyle w:val="6"/>
      </w:pPr>
      <w:r>
        <w:drawing>
          <wp:inline distT="0" distB="0" distL="0" distR="0">
            <wp:extent cx="5274310" cy="267208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E9B8">
      <w:pPr>
        <w:pStyle w:val="16"/>
      </w:pPr>
      <w:r>
        <w:rPr>
          <w:rFonts w:hint="eastAsia"/>
        </w:rPr>
        <w:t>注意事项</w:t>
      </w:r>
    </w:p>
    <w:p w14:paraId="73A36BAB">
      <w:pPr>
        <w:pStyle w:val="6"/>
      </w:pPr>
      <w:r>
        <w:rPr>
          <w:rFonts w:hint="eastAsia"/>
        </w:rPr>
        <w:t>无</w:t>
      </w:r>
    </w:p>
    <w:p w14:paraId="71BC3A21">
      <w:pPr>
        <w:pStyle w:val="15"/>
        <w:spacing w:line="276" w:lineRule="auto"/>
      </w:pPr>
      <w:r>
        <w:rPr>
          <w:rFonts w:hint="eastAsia"/>
        </w:rPr>
        <w:t>文件下载</w:t>
      </w:r>
    </w:p>
    <w:p w14:paraId="24E20400">
      <w:pPr>
        <w:pStyle w:val="22"/>
        <w:numPr>
          <w:ilvl w:val="1"/>
          <w:numId w:val="5"/>
        </w:numPr>
        <w:tabs>
          <w:tab w:val="left" w:pos="720"/>
        </w:tabs>
        <w:spacing w:line="360" w:lineRule="auto"/>
        <w:ind w:firstLineChars="0"/>
        <w:outlineLvl w:val="2"/>
        <w:rPr>
          <w:b/>
          <w:bCs/>
          <w:vanish/>
          <w:sz w:val="24"/>
          <w:szCs w:val="24"/>
        </w:rPr>
      </w:pPr>
    </w:p>
    <w:p w14:paraId="1D69ACE7">
      <w:pPr>
        <w:pStyle w:val="16"/>
        <w:numPr>
          <w:ilvl w:val="2"/>
          <w:numId w:val="5"/>
        </w:numPr>
      </w:pPr>
      <w:r>
        <w:rPr>
          <w:rFonts w:hint="eastAsia"/>
        </w:rPr>
        <w:t>功能描述</w:t>
      </w:r>
    </w:p>
    <w:p w14:paraId="3B018C0B">
      <w:pPr>
        <w:pStyle w:val="6"/>
      </w:pPr>
      <w:r>
        <w:rPr>
          <w:rFonts w:hint="eastAsia"/>
        </w:rPr>
        <w:t>医保单位可相关文件进行下载。</w:t>
      </w:r>
    </w:p>
    <w:p w14:paraId="36AE4B51">
      <w:pPr>
        <w:pStyle w:val="16"/>
        <w:numPr>
          <w:ilvl w:val="2"/>
          <w:numId w:val="5"/>
        </w:numPr>
      </w:pPr>
      <w:r>
        <w:rPr>
          <w:rFonts w:hint="eastAsia"/>
        </w:rPr>
        <w:t>操作权限</w:t>
      </w:r>
    </w:p>
    <w:p w14:paraId="53B01F86">
      <w:pPr>
        <w:pStyle w:val="6"/>
      </w:pPr>
      <w:r>
        <w:rPr>
          <w:rFonts w:hint="eastAsia"/>
        </w:rPr>
        <w:t>医保单位（省级）</w:t>
      </w:r>
    </w:p>
    <w:p w14:paraId="4F451B6A">
      <w:pPr>
        <w:pStyle w:val="16"/>
        <w:numPr>
          <w:ilvl w:val="2"/>
          <w:numId w:val="5"/>
        </w:numPr>
      </w:pPr>
      <w:r>
        <w:rPr>
          <w:rFonts w:hint="eastAsia"/>
        </w:rPr>
        <w:t>操作流程</w:t>
      </w:r>
    </w:p>
    <w:p w14:paraId="0B89C906">
      <w:r>
        <w:rPr>
          <w:rFonts w:hint="eastAsia"/>
        </w:rPr>
        <w:t>“文件名称”中输入字段信息进行过滤查询，点击【文件下载】可实现对相关文件（如：操作手册）等文件下载。</w:t>
      </w:r>
    </w:p>
    <w:p w14:paraId="51EBAEC2">
      <w:pPr>
        <w:rPr>
          <w:rFonts w:hint="eastAsia"/>
        </w:rPr>
      </w:pPr>
      <w:r>
        <w:drawing>
          <wp:inline distT="0" distB="0" distL="0" distR="0">
            <wp:extent cx="5274310" cy="2002790"/>
            <wp:effectExtent l="0" t="0" r="2540" b="0"/>
            <wp:docPr id="3" name="图片 3" descr="C:\Users\admin\Documents\xwechat_files\xuesong928974_a3ac\temp\RWTemp\2025-12\042a75b78c0f6f9e9dffcf4e4d8c5a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ocuments\xwechat_files\xuesong928974_a3ac\temp\RWTemp\2025-12\042a75b78c0f6f9e9dffcf4e4d8c5a3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9911C">
      <w:pPr>
        <w:pStyle w:val="16"/>
        <w:numPr>
          <w:ilvl w:val="2"/>
          <w:numId w:val="5"/>
        </w:numPr>
      </w:pPr>
      <w:r>
        <w:rPr>
          <w:rFonts w:hint="eastAsia"/>
        </w:rPr>
        <w:t>注意事项</w:t>
      </w:r>
    </w:p>
    <w:p w14:paraId="6F7C1B49">
      <w:pPr>
        <w:rPr>
          <w:rFonts w:hint="eastAsia"/>
        </w:rPr>
      </w:pPr>
      <w:r>
        <w:rPr>
          <w:rFonts w:hint="eastAsia"/>
        </w:rPr>
        <w:t>无</w:t>
      </w:r>
    </w:p>
    <w:p w14:paraId="57919FB6">
      <w:pPr>
        <w:pStyle w:val="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BA14"/>
    <w:multiLevelType w:val="singleLevel"/>
    <w:tmpl w:val="8B25BA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22D012B"/>
    <w:multiLevelType w:val="multilevel"/>
    <w:tmpl w:val="122D012B"/>
    <w:lvl w:ilvl="0" w:tentative="0">
      <w:start w:val="1"/>
      <w:numFmt w:val="decimal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pStyle w:val="15"/>
      <w:suff w:val="space"/>
      <w:lvlText w:val="%1.%2"/>
      <w:lvlJc w:val="left"/>
      <w:pPr>
        <w:ind w:left="1134" w:hanging="1134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2" w:tentative="0">
      <w:start w:val="1"/>
      <w:numFmt w:val="decimal"/>
      <w:pStyle w:val="16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suff w:val="space"/>
      <w:lvlText w:val="%1.%2.%3.%4"/>
      <w:lvlJc w:val="left"/>
      <w:pPr>
        <w:ind w:left="1701" w:hanging="1134"/>
      </w:pPr>
      <w:rPr>
        <w:rFonts w:hint="default" w:ascii="Arial" w:hAnsi="Arial" w:eastAsia="宋体" w:cs="Arial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Arial" w:hAnsi="Arial" w:cs="Arial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1B59F1EB"/>
    <w:multiLevelType w:val="multilevel"/>
    <w:tmpl w:val="1B59F1EB"/>
    <w:lvl w:ilvl="0" w:tentative="0">
      <w:start w:val="1"/>
      <w:numFmt w:val="decimal"/>
      <w:pStyle w:val="14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28BF5D8D"/>
    <w:multiLevelType w:val="multilevel"/>
    <w:tmpl w:val="28BF5D8D"/>
    <w:lvl w:ilvl="0" w:tentative="0">
      <w:start w:val="1"/>
      <w:numFmt w:val="decimal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suff w:val="space"/>
      <w:lvlText w:val="%1.%2"/>
      <w:lvlJc w:val="left"/>
      <w:pPr>
        <w:ind w:left="1134" w:hanging="1134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1.%2.%3"/>
      <w:lvlJc w:val="left"/>
      <w:pPr>
        <w:ind w:left="1701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701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Arial" w:hAnsi="Arial" w:cs="Arial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2D3F75A2"/>
    <w:multiLevelType w:val="multilevel"/>
    <w:tmpl w:val="2D3F75A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Times New Roman" w:eastAsia="宋体" w:cs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ZmFiYWM0NWRlYWFiZWI1MTY2ZmYzNzliZDkxNzAifQ=="/>
  </w:docVars>
  <w:rsids>
    <w:rsidRoot w:val="5C256982"/>
    <w:rsid w:val="000711F1"/>
    <w:rsid w:val="00092A3C"/>
    <w:rsid w:val="000A1FFA"/>
    <w:rsid w:val="000A6079"/>
    <w:rsid w:val="000B5EF2"/>
    <w:rsid w:val="0011275B"/>
    <w:rsid w:val="001203E1"/>
    <w:rsid w:val="00124429"/>
    <w:rsid w:val="001944BA"/>
    <w:rsid w:val="001D7577"/>
    <w:rsid w:val="002011AF"/>
    <w:rsid w:val="00271DD9"/>
    <w:rsid w:val="002A186B"/>
    <w:rsid w:val="002B6FF0"/>
    <w:rsid w:val="002D42D3"/>
    <w:rsid w:val="00337776"/>
    <w:rsid w:val="00363770"/>
    <w:rsid w:val="003B516D"/>
    <w:rsid w:val="003E2246"/>
    <w:rsid w:val="003F6F0D"/>
    <w:rsid w:val="00436C36"/>
    <w:rsid w:val="004577F4"/>
    <w:rsid w:val="00474F7E"/>
    <w:rsid w:val="0048197F"/>
    <w:rsid w:val="004D7ED3"/>
    <w:rsid w:val="00530D9F"/>
    <w:rsid w:val="005965C6"/>
    <w:rsid w:val="005A6426"/>
    <w:rsid w:val="005B0F4A"/>
    <w:rsid w:val="005E6A0D"/>
    <w:rsid w:val="00611DD2"/>
    <w:rsid w:val="00623A25"/>
    <w:rsid w:val="006633B8"/>
    <w:rsid w:val="006C6C55"/>
    <w:rsid w:val="006D462D"/>
    <w:rsid w:val="006D7247"/>
    <w:rsid w:val="006E6B03"/>
    <w:rsid w:val="00716A73"/>
    <w:rsid w:val="0072174F"/>
    <w:rsid w:val="00741D68"/>
    <w:rsid w:val="007441D7"/>
    <w:rsid w:val="0076198F"/>
    <w:rsid w:val="007717BD"/>
    <w:rsid w:val="00786E22"/>
    <w:rsid w:val="008236AB"/>
    <w:rsid w:val="00887ACE"/>
    <w:rsid w:val="008B636A"/>
    <w:rsid w:val="008B78EE"/>
    <w:rsid w:val="008C36CF"/>
    <w:rsid w:val="008E2BA3"/>
    <w:rsid w:val="00921A79"/>
    <w:rsid w:val="00936D16"/>
    <w:rsid w:val="00956184"/>
    <w:rsid w:val="00984433"/>
    <w:rsid w:val="009E11A9"/>
    <w:rsid w:val="00A26F55"/>
    <w:rsid w:val="00A70956"/>
    <w:rsid w:val="00A7429F"/>
    <w:rsid w:val="00A846FC"/>
    <w:rsid w:val="00B04C47"/>
    <w:rsid w:val="00B128D5"/>
    <w:rsid w:val="00B179AB"/>
    <w:rsid w:val="00BA2616"/>
    <w:rsid w:val="00BC144D"/>
    <w:rsid w:val="00BF49F2"/>
    <w:rsid w:val="00C91F58"/>
    <w:rsid w:val="00C9617E"/>
    <w:rsid w:val="00CA19D7"/>
    <w:rsid w:val="00CA6E71"/>
    <w:rsid w:val="00CB369C"/>
    <w:rsid w:val="00CD1ABF"/>
    <w:rsid w:val="00CF3A18"/>
    <w:rsid w:val="00D21A0A"/>
    <w:rsid w:val="00DA1253"/>
    <w:rsid w:val="00DD7FE4"/>
    <w:rsid w:val="00DE7045"/>
    <w:rsid w:val="00E267C0"/>
    <w:rsid w:val="00E63305"/>
    <w:rsid w:val="00EB3DB2"/>
    <w:rsid w:val="00ED34F9"/>
    <w:rsid w:val="00EF6570"/>
    <w:rsid w:val="00F20180"/>
    <w:rsid w:val="00F26858"/>
    <w:rsid w:val="00FB6807"/>
    <w:rsid w:val="00FF658D"/>
    <w:rsid w:val="06017A0E"/>
    <w:rsid w:val="072121EC"/>
    <w:rsid w:val="0D1809B7"/>
    <w:rsid w:val="0D772BD5"/>
    <w:rsid w:val="2B507574"/>
    <w:rsid w:val="30944C43"/>
    <w:rsid w:val="4D276224"/>
    <w:rsid w:val="4E04568A"/>
    <w:rsid w:val="5C256982"/>
    <w:rsid w:val="656C0454"/>
    <w:rsid w:val="6BDF24A7"/>
    <w:rsid w:val="6C9803FA"/>
    <w:rsid w:val="6E9822B7"/>
    <w:rsid w:val="76D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spacing w:before="280" w:after="290" w:line="376" w:lineRule="auto"/>
      <w:ind w:left="1701" w:hanging="1134"/>
      <w:outlineLvl w:val="3"/>
    </w:pPr>
    <w:rPr>
      <w:rFonts w:asciiTheme="majorHAnsi" w:hAnsiTheme="majorHAnsi" w:cstheme="majorBidi"/>
      <w:bCs/>
      <w:sz w:val="24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9"/>
    <w:unhideWhenUsed/>
    <w:qFormat/>
    <w:uiPriority w:val="99"/>
    <w:pPr>
      <w:spacing w:after="120"/>
    </w:pPr>
  </w:style>
  <w:style w:type="paragraph" w:styleId="7">
    <w:name w:val="toc 3"/>
    <w:basedOn w:val="1"/>
    <w:next w:val="1"/>
    <w:autoRedefine/>
    <w:uiPriority w:val="39"/>
    <w:pPr>
      <w:ind w:left="840" w:leftChars="400"/>
    </w:pPr>
  </w:style>
  <w:style w:type="paragraph" w:styleId="8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uiPriority w:val="39"/>
    <w:pPr>
      <w:ind w:left="420" w:leftChars="200"/>
    </w:pPr>
  </w:style>
  <w:style w:type="character" w:styleId="13">
    <w:name w:val="Hyperlink"/>
    <w:basedOn w:val="12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样式7"/>
    <w:basedOn w:val="1"/>
    <w:next w:val="1"/>
    <w:uiPriority w:val="0"/>
    <w:pPr>
      <w:keepNext/>
      <w:keepLines/>
      <w:numPr>
        <w:ilvl w:val="0"/>
        <w:numId w:val="1"/>
      </w:numPr>
      <w:tabs>
        <w:tab w:val="left" w:pos="432"/>
      </w:tabs>
      <w:spacing w:before="240" w:after="240" w:line="360" w:lineRule="auto"/>
      <w:ind w:left="0" w:firstLine="1134"/>
      <w:outlineLvl w:val="0"/>
    </w:pPr>
    <w:rPr>
      <w:rFonts w:hint="eastAsia" w:ascii="宋体" w:hAnsi="宋体"/>
      <w:b/>
      <w:bCs/>
      <w:kern w:val="44"/>
      <w:szCs w:val="21"/>
    </w:rPr>
  </w:style>
  <w:style w:type="paragraph" w:customStyle="1" w:styleId="15">
    <w:name w:val="文内标题二"/>
    <w:basedOn w:val="3"/>
    <w:autoRedefine/>
    <w:qFormat/>
    <w:uiPriority w:val="0"/>
    <w:pPr>
      <w:keepNext w:val="0"/>
      <w:keepLines w:val="0"/>
      <w:numPr>
        <w:ilvl w:val="1"/>
        <w:numId w:val="2"/>
      </w:numPr>
      <w:tabs>
        <w:tab w:val="left" w:pos="576"/>
      </w:tabs>
      <w:spacing w:before="40" w:after="40" w:line="360" w:lineRule="auto"/>
    </w:pPr>
    <w:rPr>
      <w:rFonts w:ascii="Times New Roman" w:hAnsi="Times New Roman" w:eastAsia="宋体" w:cstheme="majorBidi"/>
      <w:sz w:val="24"/>
    </w:rPr>
  </w:style>
  <w:style w:type="paragraph" w:customStyle="1" w:styleId="16">
    <w:name w:val="文内标题三"/>
    <w:basedOn w:val="4"/>
    <w:link w:val="25"/>
    <w:autoRedefine/>
    <w:qFormat/>
    <w:uiPriority w:val="0"/>
    <w:pPr>
      <w:keepNext w:val="0"/>
      <w:keepLines w:val="0"/>
      <w:numPr>
        <w:ilvl w:val="2"/>
        <w:numId w:val="2"/>
      </w:numPr>
      <w:tabs>
        <w:tab w:val="left" w:pos="720"/>
      </w:tabs>
      <w:spacing w:before="0" w:after="0" w:line="360" w:lineRule="auto"/>
    </w:pPr>
    <w:rPr>
      <w:sz w:val="24"/>
      <w:szCs w:val="24"/>
    </w:rPr>
  </w:style>
  <w:style w:type="character" w:customStyle="1" w:styleId="17">
    <w:name w:val="页眉 字符"/>
    <w:basedOn w:val="12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字符"/>
    <w:basedOn w:val="12"/>
    <w:link w:val="6"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标题 1 字符"/>
    <w:basedOn w:val="12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styleId="22">
    <w:name w:val="List Paragraph"/>
    <w:basedOn w:val="1"/>
    <w:uiPriority w:val="99"/>
    <w:pPr>
      <w:ind w:firstLine="420" w:firstLineChars="200"/>
    </w:pPr>
  </w:style>
  <w:style w:type="character" w:customStyle="1" w:styleId="23">
    <w:name w:val="标题 4 字符"/>
    <w:basedOn w:val="12"/>
    <w:link w:val="5"/>
    <w:uiPriority w:val="0"/>
    <w:rPr>
      <w:rFonts w:asciiTheme="majorHAnsi" w:hAnsiTheme="majorHAnsi" w:eastAsiaTheme="minorEastAsia" w:cstheme="majorBidi"/>
      <w:bCs/>
      <w:kern w:val="2"/>
      <w:sz w:val="24"/>
      <w:szCs w:val="28"/>
    </w:rPr>
  </w:style>
  <w:style w:type="paragraph" w:customStyle="1" w:styleId="24">
    <w:name w:val="样式1"/>
    <w:basedOn w:val="16"/>
    <w:autoRedefine/>
    <w:qFormat/>
    <w:uiPriority w:val="0"/>
    <w:pPr>
      <w:numPr>
        <w:ilvl w:val="0"/>
        <w:numId w:val="0"/>
      </w:numPr>
      <w:ind w:left="1701" w:hanging="1134"/>
    </w:pPr>
  </w:style>
  <w:style w:type="character" w:customStyle="1" w:styleId="25">
    <w:name w:val="文内标题三 字符"/>
    <w:basedOn w:val="12"/>
    <w:link w:val="16"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0FD81-418B-4E09-B85C-FD4C2ACBB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1024</Words>
  <Characters>1040</Characters>
  <Lines>8</Lines>
  <Paragraphs>2</Paragraphs>
  <TotalTime>2578</TotalTime>
  <ScaleCrop>false</ScaleCrop>
  <LinksUpToDate>false</LinksUpToDate>
  <CharactersWithSpaces>1059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2024-03-06T01:58:00Z</dcterms:created>
  <dc:creator>草莓很甜i</dc:creator>
  <cp:lastModifiedBy>朱群</cp:lastModifiedBy>
  <dcterms:modified xsi:type="dcterms:W3CDTF">2025-12-19T04:28:23Z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00E05777E6D3479E9630EA9DC04BC3AB_11</vt:lpwstr>
  </property>
  <property fmtid="{D5CDD505-2E9C-101B-9397-08002B2CF9AE}" pid="4" name="KSOTemplateDocerSaveRecord">
    <vt:lpwstr>eyJoZGlkIjoiZjA2ZDQwYjBhM2RlOWY2MzY1YjJhNTE3Mzg3MGZkZWMiLCJ1c2VySWQiOiI2MDQ4MDMxOTIifQ==</vt:lpwstr>
  </property>
</Properties>
</file>