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2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一二三团行政执法统计</w:t>
      </w:r>
    </w:p>
    <w:p w14:paraId="53E1A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季度）</w:t>
      </w:r>
    </w:p>
    <w:bookmarkEnd w:id="0"/>
    <w:p w14:paraId="55E7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eastAsia="zh-CN"/>
        </w:rPr>
      </w:pPr>
    </w:p>
    <w:p w14:paraId="1D035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一、执法主体名称和数量情况</w:t>
      </w:r>
    </w:p>
    <w:p w14:paraId="47923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一二三团现有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个执法主体，执法主体名称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第七师胡杨河市一二三团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，内设执法队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个。</w:t>
      </w:r>
    </w:p>
    <w:p w14:paraId="5C2D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二、各执法主体的执法岗位设置及执法人员在岗情况</w:t>
      </w:r>
    </w:p>
    <w:p w14:paraId="5651F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一二三团行政执法岗位人数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人，设定在岗人数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 w14:paraId="0CA27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三、执法力量投入情况</w:t>
      </w:r>
    </w:p>
    <w:p w14:paraId="7A34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季度行政执法工作，一二三团具有执法资格人员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人，行政执法在岗人数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 w14:paraId="5908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四、政务服务事项办理情况</w:t>
      </w:r>
    </w:p>
    <w:p w14:paraId="04594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季度政务服务事项办理方面，共办理企业合法合规信息查询事项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</w:p>
    <w:p w14:paraId="16B3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五、执法检查计划执行情况</w:t>
      </w:r>
    </w:p>
    <w:p w14:paraId="1D82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季度一二三团全年行政执法检查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件，人均检查量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</w:p>
    <w:p w14:paraId="6E7D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六、行政处罚、行政强制等案件办理情况</w:t>
      </w:r>
    </w:p>
    <w:p w14:paraId="1AC35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季度一二三团共作出行政处罚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件，其中不予处罚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</w:p>
    <w:p w14:paraId="7D04F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七、投诉、举报案件的受理和分类办理情况</w:t>
      </w:r>
    </w:p>
    <w:p w14:paraId="344BC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季度一二三团全年承办完成交办（移交）0件，办结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件。</w:t>
      </w:r>
    </w:p>
    <w:p w14:paraId="71576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319A4"/>
    <w:rsid w:val="4CD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2025-12-30T09:58:00Z</dcterms:created>
  <dc:creator>Administrator</dc:creator>
  <cp:lastModifiedBy>Administrator</cp:lastModifiedBy>
  <dcterms:modified xsi:type="dcterms:W3CDTF">2025-12-30T10:57:09Z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71DE634AFB3E43898239600EF9BEAAB3_11</vt:lpwstr>
  </property>
  <property fmtid="{D5CDD505-2E9C-101B-9397-08002B2CF9AE}" pid="4" name="KSOTemplateDocerSaveRecord">
    <vt:lpwstr>eyJoZGlkIjoiMzJmMTNhY2IwMjhmOGE3MDE0MDBkOTdjYWZiZGYwOTYifQ==</vt:lpwstr>
  </property>
</Properties>
</file>