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32"/>
        </w:rPr>
      </w:pPr>
      <w:r>
        <w:rPr>
          <w:rFonts w:hint="eastAsia" w:ascii="方正小标宋简体" w:eastAsia="方正小标宋简体"/>
          <w:sz w:val="44"/>
          <w:szCs w:val="32"/>
          <w:lang w:val="en-US" w:eastAsia="zh-CN"/>
        </w:rPr>
        <w:t>第七师市场</w:t>
      </w:r>
      <w:r>
        <w:rPr>
          <w:rFonts w:hint="eastAsia" w:ascii="方正小标宋简体" w:eastAsia="方正小标宋简体"/>
          <w:sz w:val="44"/>
          <w:szCs w:val="32"/>
        </w:rPr>
        <w:t>监督管理局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000000"/>
          <w:sz w:val="44"/>
          <w:szCs w:val="32"/>
        </w:rPr>
      </w:pPr>
      <w:r>
        <w:rPr>
          <w:rFonts w:hint="eastAsia" w:ascii="方正小标宋简体" w:eastAsia="方正小标宋简体"/>
          <w:sz w:val="44"/>
          <w:szCs w:val="32"/>
        </w:rPr>
        <w:t>关于不合格食品核查处置情况的通告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eastAsia="仿宋_GB2312"/>
          <w:sz w:val="32"/>
          <w:szCs w:val="32"/>
        </w:rPr>
      </w:pPr>
      <w:r>
        <w:rPr>
          <w:rFonts w:hint="eastAsia" w:eastAsia="仿宋_GB2312"/>
          <w:spacing w:val="-6"/>
          <w:sz w:val="32"/>
          <w:szCs w:val="32"/>
        </w:rPr>
        <w:t>兵团</w:t>
      </w:r>
      <w:r>
        <w:rPr>
          <w:rFonts w:hint="eastAsia" w:eastAsia="仿宋_GB2312"/>
          <w:spacing w:val="-6"/>
          <w:sz w:val="32"/>
          <w:szCs w:val="32"/>
          <w:lang w:val="en-US" w:eastAsia="zh-CN"/>
        </w:rPr>
        <w:t>市场</w:t>
      </w:r>
      <w:r>
        <w:rPr>
          <w:rFonts w:hint="eastAsia" w:eastAsia="仿宋_GB2312"/>
          <w:spacing w:val="-6"/>
          <w:sz w:val="32"/>
          <w:szCs w:val="32"/>
        </w:rPr>
        <w:t>监督管理局食品监督抽检产品信息公示</w:t>
      </w:r>
      <w:r>
        <w:rPr>
          <w:rFonts w:eastAsia="仿宋_GB2312"/>
          <w:spacing w:val="-6"/>
          <w:sz w:val="32"/>
          <w:szCs w:val="32"/>
        </w:rPr>
        <w:t>，涉及我</w:t>
      </w:r>
      <w:r>
        <w:rPr>
          <w:rFonts w:hint="eastAsia" w:eastAsia="仿宋_GB2312"/>
          <w:spacing w:val="-6"/>
          <w:sz w:val="32"/>
          <w:szCs w:val="32"/>
          <w:lang w:val="en-US" w:eastAsia="zh-CN"/>
        </w:rPr>
        <w:t>师</w:t>
      </w:r>
      <w:r>
        <w:rPr>
          <w:rFonts w:hint="eastAsia" w:ascii="仿宋_GB2312" w:hAnsi="仿宋_GB2312" w:eastAsia="仿宋_GB2312" w:cs="仿宋_GB2312"/>
          <w:spacing w:val="-6"/>
          <w:sz w:val="32"/>
          <w:szCs w:val="32"/>
          <w:lang w:val="en-US" w:eastAsia="zh-CN"/>
        </w:rPr>
        <w:t>市1</w:t>
      </w:r>
      <w:r>
        <w:rPr>
          <w:rFonts w:hint="eastAsia" w:ascii="仿宋_GB2312" w:hAnsi="仿宋_GB2312" w:eastAsia="仿宋_GB2312" w:cs="仿宋_GB2312"/>
          <w:spacing w:val="-6"/>
          <w:sz w:val="32"/>
          <w:szCs w:val="32"/>
        </w:rPr>
        <w:t>家</w:t>
      </w:r>
      <w:r>
        <w:rPr>
          <w:rFonts w:eastAsia="仿宋_GB2312"/>
          <w:spacing w:val="-6"/>
          <w:sz w:val="32"/>
          <w:szCs w:val="32"/>
        </w:rPr>
        <w:t>生产经营企业。现将不合格食品核查处置情况通告如下：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胡杨河屋丽蔬果店（</w:t>
      </w:r>
      <w:r>
        <w:rPr>
          <w:rFonts w:hint="eastAsia" w:ascii="黑体" w:hAnsi="黑体" w:eastAsia="黑体"/>
          <w:sz w:val="32"/>
          <w:szCs w:val="32"/>
          <w:lang w:val="en-US" w:eastAsia="zh-CN"/>
        </w:rPr>
        <w:t>辣椒</w:t>
      </w:r>
      <w:r>
        <w:rPr>
          <w:rFonts w:hint="eastAsia" w:ascii="黑体" w:hAnsi="黑体" w:eastAsia="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（一）抽检基本情况。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日，招商新疆质量检测技术研究院有限公司抽检人员在</w:t>
      </w:r>
      <w:r>
        <w:rPr>
          <w:rFonts w:hint="eastAsia" w:ascii="仿宋_GB2312" w:hAnsi="仿宋_GB2312" w:eastAsia="仿宋_GB2312" w:cs="仿宋_GB2312"/>
          <w:sz w:val="32"/>
          <w:szCs w:val="32"/>
          <w:lang w:eastAsia="zh-CN"/>
        </w:rPr>
        <w:t>胡杨河屋丽蔬果店</w:t>
      </w:r>
      <w:r>
        <w:rPr>
          <w:rFonts w:hint="eastAsia" w:ascii="仿宋_GB2312" w:hAnsi="仿宋_GB2312" w:eastAsia="仿宋_GB2312" w:cs="仿宋_GB2312"/>
          <w:sz w:val="32"/>
          <w:szCs w:val="32"/>
        </w:rPr>
        <w:t>对其销售的</w:t>
      </w:r>
      <w:r>
        <w:rPr>
          <w:rFonts w:hint="eastAsia" w:ascii="仿宋_GB2312" w:hAnsi="仿宋_GB2312" w:eastAsia="仿宋_GB2312" w:cs="仿宋_GB2312"/>
          <w:sz w:val="32"/>
          <w:szCs w:val="32"/>
          <w:lang w:eastAsia="zh-CN"/>
        </w:rPr>
        <w:t>辣椒</w:t>
      </w:r>
      <w:r>
        <w:rPr>
          <w:rFonts w:hint="eastAsia" w:ascii="仿宋_GB2312" w:hAnsi="仿宋_GB2312" w:eastAsia="仿宋_GB2312" w:cs="仿宋_GB2312"/>
          <w:sz w:val="32"/>
          <w:szCs w:val="32"/>
        </w:rPr>
        <w:t>进行了抽样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lang w:val="en-US" w:eastAsia="zh-CN"/>
        </w:rPr>
        <w:t>样品</w:t>
      </w:r>
      <w:r>
        <w:rPr>
          <w:rFonts w:hint="eastAsia" w:ascii="仿宋_GB2312" w:hAnsi="仿宋_GB2312" w:eastAsia="仿宋_GB2312" w:cs="仿宋_GB2312"/>
          <w:sz w:val="32"/>
          <w:szCs w:val="32"/>
          <w:u w:val="none"/>
          <w:lang w:eastAsia="zh-CN"/>
        </w:rPr>
        <w:t>数量为</w:t>
      </w:r>
      <w:r>
        <w:rPr>
          <w:rFonts w:hint="eastAsia" w:ascii="仿宋_GB2312" w:hAnsi="仿宋_GB2312" w:eastAsia="仿宋_GB2312" w:cs="仿宋_GB2312"/>
          <w:sz w:val="32"/>
          <w:szCs w:val="32"/>
          <w:u w:val="none"/>
          <w:lang w:val="en-US" w:eastAsia="zh-CN"/>
        </w:rPr>
        <w:t>3.2kg</w:t>
      </w:r>
      <w:r>
        <w:rPr>
          <w:rFonts w:hint="eastAsia" w:ascii="仿宋_GB2312" w:hAnsi="仿宋_GB2312" w:eastAsia="仿宋_GB2312" w:cs="仿宋_GB2312"/>
          <w:sz w:val="32"/>
          <w:szCs w:val="32"/>
          <w:lang w:val="en-US" w:eastAsia="zh-CN"/>
        </w:rPr>
        <w:t>。2025年10月31日，招商新疆质量检测技术研究院有限公司出具《食品安全监督抽检检验报告》（№：2025X-J-SP17957)，检验结论：经抽样检验，啶虫脒项目不符合GB 2763-2021《食品安全国家标准 食品中农药最大残留限量》要求，检验结论为不合格。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（二）对</w:t>
      </w:r>
      <w:r>
        <w:rPr>
          <w:rFonts w:hint="eastAsia" w:eastAsia="仿宋_GB2312"/>
          <w:sz w:val="32"/>
          <w:szCs w:val="32"/>
          <w:lang w:val="en-US" w:eastAsia="zh-CN"/>
        </w:rPr>
        <w:t>经营单位</w:t>
      </w:r>
      <w:r>
        <w:rPr>
          <w:rFonts w:eastAsia="仿宋_GB2312"/>
          <w:sz w:val="32"/>
          <w:szCs w:val="32"/>
        </w:rPr>
        <w:t>违法违规行为依法处罚情况。</w:t>
      </w:r>
    </w:p>
    <w:p>
      <w:pPr>
        <w:keepNext w:val="0"/>
        <w:keepLines w:val="0"/>
        <w:pageBreakBefore w:val="0"/>
        <w:widowControl w:val="0"/>
        <w:numPr>
          <w:ilvl w:val="0"/>
          <w:numId w:val="0"/>
        </w:numPr>
        <w:tabs>
          <w:tab w:val="left" w:pos="779"/>
          <w:tab w:val="left" w:pos="1739"/>
        </w:tabs>
        <w:kinsoku/>
        <w:wordWrap w:val="0"/>
        <w:overflowPunct/>
        <w:topLinePunct w:val="0"/>
        <w:autoSpaceDE/>
        <w:autoSpaceDN/>
        <w:bidi w:val="0"/>
        <w:adjustRightInd/>
        <w:snapToGrid/>
        <w:spacing w:line="560" w:lineRule="exact"/>
        <w:ind w:firstLine="616" w:firstLineChars="200"/>
        <w:textAlignment w:val="auto"/>
        <w:outlineLvl w:val="9"/>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第七师市场监督管理局执法人员于2025年11月6日</w:t>
      </w: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将</w:t>
      </w:r>
      <w:r>
        <w:rPr>
          <w:rFonts w:hint="eastAsia" w:ascii="仿宋_GB2312" w:hAnsi="仿宋_GB2312" w:eastAsia="仿宋_GB2312" w:cs="仿宋_GB2312"/>
          <w:sz w:val="32"/>
          <w:szCs w:val="32"/>
        </w:rPr>
        <w:t>《食品安全抽样检验结果通知书》（№：2025X-J-SP</w:t>
      </w:r>
      <w:r>
        <w:rPr>
          <w:rFonts w:hint="eastAsia" w:ascii="仿宋_GB2312" w:hAnsi="仿宋_GB2312" w:eastAsia="仿宋_GB2312" w:cs="仿宋_GB2312"/>
          <w:sz w:val="32"/>
          <w:szCs w:val="32"/>
          <w:lang w:val="en-US" w:eastAsia="zh-CN"/>
        </w:rPr>
        <w:t>17957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食品安全监督抽检</w:t>
      </w:r>
      <w:r>
        <w:rPr>
          <w:rFonts w:hint="eastAsia" w:ascii="仿宋_GB2312" w:hAnsi="仿宋_GB2312" w:eastAsia="仿宋_GB2312" w:cs="仿宋_GB2312"/>
          <w:sz w:val="32"/>
          <w:szCs w:val="32"/>
        </w:rPr>
        <w:t>检验报告》（№：2025X-J-SP</w:t>
      </w:r>
      <w:r>
        <w:rPr>
          <w:rFonts w:hint="eastAsia" w:ascii="仿宋_GB2312" w:hAnsi="仿宋_GB2312" w:eastAsia="仿宋_GB2312" w:cs="仿宋_GB2312"/>
          <w:sz w:val="32"/>
          <w:szCs w:val="32"/>
          <w:lang w:val="en-US" w:eastAsia="zh-CN"/>
        </w:rPr>
        <w:t>17957</w:t>
      </w:r>
      <w:r>
        <w:rPr>
          <w:rFonts w:hint="eastAsia" w:ascii="仿宋_GB2312" w:hAnsi="仿宋_GB2312" w:eastAsia="仿宋_GB2312" w:cs="仿宋_GB2312"/>
          <w:sz w:val="32"/>
          <w:szCs w:val="32"/>
        </w:rPr>
        <w:t>)</w:t>
      </w: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送达给胡杨河屋丽蔬果店。</w:t>
      </w:r>
      <w:r>
        <w:rPr>
          <w:rFonts w:hint="eastAsia" w:ascii="仿宋_GB2312" w:hAnsi="仿宋_GB2312" w:eastAsia="仿宋_GB2312" w:cs="仿宋_GB2312"/>
          <w:color w:val="000000"/>
          <w:spacing w:val="-6"/>
          <w:sz w:val="32"/>
          <w:szCs w:val="32"/>
          <w:lang w:val="en-US" w:eastAsia="zh-CN"/>
        </w:rPr>
        <w:t>当事人在收到通知书7个工作日内，未书面提出复检及异议申请，视为认可检验结论及视同无异议。</w:t>
      </w:r>
      <w:r>
        <w:rPr>
          <w:rFonts w:hint="eastAsia" w:ascii="仿宋_GB2312" w:hAnsi="仿宋_GB2312" w:eastAsia="仿宋_GB2312" w:cs="仿宋_GB2312"/>
          <w:sz w:val="32"/>
          <w:szCs w:val="32"/>
        </w:rPr>
        <w:t>现场未见抽检同批次</w:t>
      </w:r>
      <w:r>
        <w:rPr>
          <w:rFonts w:hint="eastAsia" w:ascii="仿宋_GB2312" w:hAnsi="仿宋_GB2312" w:eastAsia="仿宋_GB2312" w:cs="仿宋_GB2312"/>
          <w:sz w:val="32"/>
          <w:szCs w:val="32"/>
          <w:lang w:eastAsia="zh-CN"/>
        </w:rPr>
        <w:t>辣椒，</w:t>
      </w:r>
      <w:r>
        <w:rPr>
          <w:rFonts w:hint="eastAsia" w:ascii="仿宋_GB2312" w:hAnsi="仿宋_GB2312" w:eastAsia="仿宋_GB2312" w:cs="仿宋_GB2312"/>
          <w:color w:val="auto"/>
          <w:spacing w:val="0"/>
          <w:sz w:val="32"/>
          <w:szCs w:val="32"/>
          <w:lang w:val="en-US" w:eastAsia="zh-CN"/>
        </w:rPr>
        <w:t>现场未采取行政强制措施。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经查:</w:t>
      </w:r>
      <w:r>
        <w:rPr>
          <w:rFonts w:hint="eastAsia" w:ascii="仿宋_GB2312" w:hAnsi="仿宋_GB2312" w:eastAsia="仿宋_GB2312" w:cs="仿宋_GB2312"/>
          <w:sz w:val="32"/>
          <w:szCs w:val="32"/>
        </w:rPr>
        <w:t>涉案</w:t>
      </w:r>
      <w:r>
        <w:rPr>
          <w:rFonts w:hint="eastAsia" w:ascii="仿宋_GB2312" w:hAnsi="仿宋_GB2312" w:eastAsia="仿宋_GB2312" w:cs="仿宋_GB2312"/>
          <w:sz w:val="32"/>
          <w:szCs w:val="32"/>
          <w:lang w:val="en-US" w:eastAsia="zh-CN"/>
        </w:rPr>
        <w:t>辣椒</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胡杨河屋丽蔬果店</w:t>
      </w:r>
      <w:r>
        <w:rPr>
          <w:rFonts w:hint="eastAsia" w:ascii="仿宋_GB2312" w:hAnsi="仿宋_GB2312" w:eastAsia="仿宋_GB2312" w:cs="仿宋_GB2312"/>
          <w:sz w:val="32"/>
          <w:szCs w:val="32"/>
        </w:rPr>
        <w:t>于2025年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日从</w:t>
      </w:r>
      <w:r>
        <w:rPr>
          <w:rFonts w:hint="eastAsia" w:ascii="仿宋_GB2312" w:hAnsi="仿宋_GB2312" w:eastAsia="仿宋_GB2312" w:cs="仿宋_GB2312"/>
          <w:sz w:val="32"/>
          <w:szCs w:val="32"/>
          <w:u w:val="none" w:color="auto"/>
          <w:lang w:val="en-US" w:eastAsia="zh-CN"/>
        </w:rPr>
        <w:t>奎屯丰海生活超市</w:t>
      </w:r>
      <w:r>
        <w:rPr>
          <w:rFonts w:hint="eastAsia" w:ascii="仿宋_GB2312" w:hAnsi="仿宋_GB2312" w:eastAsia="仿宋_GB2312" w:cs="仿宋_GB2312"/>
          <w:sz w:val="32"/>
          <w:szCs w:val="32"/>
        </w:rPr>
        <w:t>购进，共购进3.5公斤，</w:t>
      </w:r>
      <w:r>
        <w:rPr>
          <w:rFonts w:hint="eastAsia" w:ascii="仿宋_GB2312" w:hAnsi="仿宋_GB2312" w:eastAsia="仿宋_GB2312" w:cs="仿宋_GB2312"/>
          <w:sz w:val="32"/>
          <w:szCs w:val="32"/>
          <w:lang w:val="en-US" w:eastAsia="zh-CN"/>
        </w:rPr>
        <w:t>进货</w:t>
      </w:r>
      <w:r>
        <w:rPr>
          <w:rFonts w:hint="eastAsia" w:ascii="仿宋_GB2312" w:hAnsi="仿宋_GB2312" w:eastAsia="仿宋_GB2312" w:cs="仿宋_GB2312"/>
          <w:sz w:val="32"/>
          <w:szCs w:val="32"/>
        </w:rPr>
        <w:t>价</w:t>
      </w:r>
      <w:r>
        <w:rPr>
          <w:rFonts w:hint="eastAsia" w:ascii="仿宋_GB2312" w:hAnsi="仿宋_GB2312" w:eastAsia="仿宋_GB2312" w:cs="仿宋_GB2312"/>
          <w:sz w:val="32"/>
          <w:szCs w:val="32"/>
          <w:lang w:val="en-US" w:eastAsia="zh-CN"/>
        </w:rPr>
        <w:t>格</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kg</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销</w:t>
      </w:r>
      <w:r>
        <w:rPr>
          <w:rFonts w:hint="eastAsia" w:ascii="仿宋_GB2312" w:hAnsi="仿宋_GB2312" w:eastAsia="仿宋_GB2312" w:cs="仿宋_GB2312"/>
          <w:sz w:val="32"/>
          <w:szCs w:val="32"/>
        </w:rPr>
        <w:t>售价</w:t>
      </w:r>
      <w:r>
        <w:rPr>
          <w:rFonts w:hint="eastAsia" w:ascii="仿宋_GB2312" w:hAnsi="仿宋_GB2312" w:eastAsia="仿宋_GB2312" w:cs="仿宋_GB2312"/>
          <w:sz w:val="32"/>
          <w:szCs w:val="32"/>
          <w:lang w:val="en-US" w:eastAsia="zh-CN"/>
        </w:rPr>
        <w:t>格9</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/kg</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该店</w:t>
      </w:r>
      <w:r>
        <w:rPr>
          <w:rFonts w:hint="eastAsia" w:ascii="仿宋_GB2312" w:hAnsi="仿宋_GB2312" w:eastAsia="仿宋_GB2312" w:cs="仿宋_GB2312"/>
          <w:sz w:val="32"/>
          <w:szCs w:val="32"/>
        </w:rPr>
        <w:t>仅</w:t>
      </w:r>
      <w:r>
        <w:rPr>
          <w:rFonts w:hint="eastAsia" w:ascii="仿宋_GB2312" w:hAnsi="仿宋_GB2312" w:eastAsia="仿宋_GB2312" w:cs="仿宋_GB2312"/>
          <w:sz w:val="32"/>
          <w:szCs w:val="32"/>
          <w:lang w:val="en-US" w:eastAsia="zh-CN"/>
        </w:rPr>
        <w:t>能</w:t>
      </w:r>
      <w:r>
        <w:rPr>
          <w:rFonts w:hint="eastAsia" w:ascii="仿宋_GB2312" w:hAnsi="仿宋_GB2312" w:eastAsia="仿宋_GB2312" w:cs="仿宋_GB2312"/>
          <w:sz w:val="32"/>
          <w:szCs w:val="32"/>
        </w:rPr>
        <w:t>提供转账记录，未</w:t>
      </w:r>
      <w:r>
        <w:rPr>
          <w:rFonts w:hint="eastAsia" w:ascii="仿宋_GB2312" w:hAnsi="仿宋_GB2312" w:eastAsia="仿宋_GB2312" w:cs="仿宋_GB2312"/>
          <w:sz w:val="32"/>
          <w:szCs w:val="32"/>
          <w:lang w:val="en-US" w:eastAsia="zh-CN"/>
        </w:rPr>
        <w:t>能提购进辣椒</w:t>
      </w:r>
      <w:r>
        <w:rPr>
          <w:rFonts w:hint="eastAsia" w:ascii="仿宋_GB2312" w:hAnsi="仿宋_GB2312" w:eastAsia="仿宋_GB2312" w:cs="仿宋_GB2312"/>
          <w:sz w:val="32"/>
          <w:szCs w:val="32"/>
        </w:rPr>
        <w:t>供货商《营业执照》</w:t>
      </w:r>
      <w:r>
        <w:rPr>
          <w:rFonts w:hint="eastAsia" w:ascii="仿宋_GB2312" w:hAnsi="仿宋_GB2312" w:eastAsia="仿宋_GB2312" w:cs="仿宋_GB2312"/>
          <w:sz w:val="32"/>
          <w:szCs w:val="32"/>
          <w:lang w:val="en-US" w:eastAsia="zh-CN"/>
        </w:rPr>
        <w:t>及进货票据，该店</w:t>
      </w:r>
      <w:r>
        <w:rPr>
          <w:rFonts w:hint="eastAsia" w:ascii="仿宋_GB2312" w:hAnsi="仿宋_GB2312" w:eastAsia="仿宋_GB2312" w:cs="仿宋_GB2312"/>
          <w:sz w:val="32"/>
          <w:szCs w:val="32"/>
          <w:lang w:eastAsia="zh-CN"/>
        </w:rPr>
        <w:t>未履行进货查验义务</w:t>
      </w: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。本案货值金额为</w:t>
      </w:r>
      <w:r>
        <w:rPr>
          <w:rFonts w:hint="eastAsia" w:ascii="仿宋_GB2312" w:hAnsi="仿宋_GB2312" w:eastAsia="仿宋_GB2312" w:cs="仿宋_GB2312"/>
          <w:sz w:val="32"/>
          <w:szCs w:val="32"/>
          <w:lang w:val="en-US" w:eastAsia="zh-CN"/>
        </w:rPr>
        <w:t>28.8</w:t>
      </w: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元，违法所得为</w:t>
      </w:r>
      <w:r>
        <w:rPr>
          <w:rFonts w:hint="eastAsia" w:ascii="仿宋_GB2312" w:hAnsi="仿宋_GB2312" w:eastAsia="仿宋_GB2312" w:cs="仿宋_GB2312"/>
          <w:sz w:val="32"/>
          <w:szCs w:val="32"/>
          <w:lang w:val="en-US" w:eastAsia="zh-CN"/>
        </w:rPr>
        <w:t>28.8</w:t>
      </w: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 xml:space="preserve">元。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auto"/>
          <w:spacing w:val="0"/>
          <w:sz w:val="32"/>
          <w:szCs w:val="32"/>
          <w:lang w:val="en-US" w:eastAsia="zh-CN"/>
        </w:rPr>
        <w:t>2025年11月18日，收到</w:t>
      </w: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胡杨河屋丽蔬果店</w:t>
      </w:r>
      <w:r>
        <w:rPr>
          <w:rFonts w:hint="eastAsia" w:ascii="仿宋_GB2312" w:hAnsi="仿宋_GB2312" w:eastAsia="仿宋_GB2312" w:cs="仿宋_GB2312"/>
          <w:color w:val="auto"/>
          <w:spacing w:val="0"/>
          <w:sz w:val="32"/>
          <w:szCs w:val="32"/>
          <w:lang w:val="en-US" w:eastAsia="zh-CN"/>
        </w:rPr>
        <w:t>提交的整改报告。</w:t>
      </w: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截止至调查终结之日，未接到消费者对胡杨河屋丽蔬果店因销售农药残留超过食品安全标准限量的辣椒导致身体不适的投诉举报。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胡杨河屋丽蔬果店经营农药残留超过食品安全标准限量的食品，违反了《中华人民共和国食品安全法》第三十四条：“禁止生产经营下列食品、食品添加剂、食品相关产品：（二）致病性微生物，农药残留、兽药残留、生物毒素、重金属等污染物质以及其他危害人体健康的物质含量超过食品安全标准限量的食品、食品添加剂、食品相关产品；”的规定。依据《中华人民共和国食品安全法》第一百二十四条第一款：“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的规定，</w:t>
      </w:r>
      <w:r>
        <w:rPr>
          <w:rFonts w:hint="eastAsia" w:ascii="仿宋_GB2312" w:hAnsi="仿宋_GB2312" w:eastAsia="仿宋_GB2312" w:cs="仿宋_GB2312"/>
          <w:sz w:val="32"/>
          <w:szCs w:val="32"/>
          <w:lang w:eastAsia="zh-CN"/>
        </w:rPr>
        <w:t>给予以下行政处罚：</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没收违法所得</w:t>
      </w:r>
      <w:r>
        <w:rPr>
          <w:rFonts w:hint="eastAsia" w:ascii="仿宋_GB2312" w:hAnsi="仿宋_GB2312" w:eastAsia="仿宋_GB2312" w:cs="仿宋_GB2312"/>
          <w:sz w:val="32"/>
          <w:szCs w:val="32"/>
          <w:lang w:val="en-US" w:eastAsia="zh-CN"/>
        </w:rPr>
        <w:t>28.8</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处罚款500元。</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胡杨河屋丽蔬果店未履行进货查验义务，违反了《中华人民共和国食品安全法》第五十三条第一款：“食品经营者采购食品，应当查验供货者的许可证和食品出厂检验合格证或者其他合格证明（以下称合格证明文件）。”的规定。依据《中华人民共和国食品安全法》第一百二十六条第一款：“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的规定，责令当事人立即改正上述违法行为，并给予当事人警告的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pacing w:val="-6"/>
          <w:sz w:val="32"/>
          <w:szCs w:val="32"/>
          <w:lang w:val="en-US" w:eastAsia="zh-CN"/>
        </w:rPr>
      </w:pP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胡杨河屋丽蔬果店无法提供农药残留超过食品安全标准限量的食品的进货来源，不符合《中华人民共和国食品安全法》第一百三十六条免予处罚的规定。鉴于胡杨河屋丽蔬果店作为经营者，在案件调查过程中积极配合调查，并主动提供证据材料，通过感官无法直接判断其销售辣椒的农药残留超过食品安全标准限量，不存在销售农药残留超过食品安全标准限量的食品的主观故意，截止至调查终结，未接到消费者因当事人销售农药残留超过食品安全标准限量的辣椒导致身体不适的投诉举报，未造成严重危害后果，适用《新疆维吾尔自治区 新疆生产建设兵团市场监督管理行政处罚裁量权适用规定》第十七条第二项的规定，给予胡杨河屋丽蔬果店减轻</w:t>
      </w:r>
      <w:bookmarkStart w:id="0" w:name="_GoBack"/>
      <w:bookmarkEnd w:id="0"/>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行政处罚。综上所述，</w:t>
      </w:r>
      <w:r>
        <w:rPr>
          <w:rFonts w:hint="eastAsia" w:ascii="仿宋_GB2312" w:hAnsi="仿宋_GB2312" w:eastAsia="仿宋_GB2312" w:cs="仿宋_GB2312"/>
          <w:b w:val="0"/>
          <w:bCs w:val="0"/>
          <w:color w:val="000000"/>
          <w:spacing w:val="-6"/>
          <w:sz w:val="32"/>
          <w:szCs w:val="32"/>
          <w:lang w:val="en-US" w:eastAsia="zh-CN"/>
        </w:rPr>
        <w:t>本局决定给予</w:t>
      </w:r>
      <w:r>
        <w:rPr>
          <w:rFonts w:hint="eastAsia" w:eastAsia="仿宋_GB2312"/>
          <w:sz w:val="32"/>
          <w:szCs w:val="32"/>
          <w:lang w:val="en-US" w:eastAsia="zh-CN"/>
        </w:rPr>
        <w:t>胡杨河屋丽蔬果店</w:t>
      </w:r>
      <w:r>
        <w:rPr>
          <w:rFonts w:hint="eastAsia" w:eastAsia="仿宋_GB2312"/>
          <w:spacing w:val="-6"/>
          <w:sz w:val="32"/>
          <w:szCs w:val="32"/>
          <w:lang w:val="en-US" w:eastAsia="zh-CN"/>
        </w:rPr>
        <w:t>以下</w:t>
      </w:r>
      <w:r>
        <w:rPr>
          <w:rFonts w:hint="eastAsia" w:ascii="仿宋_GB2312" w:hAnsi="仿宋_GB2312" w:eastAsia="仿宋_GB2312" w:cs="仿宋_GB2312"/>
          <w:b w:val="0"/>
          <w:bCs w:val="0"/>
          <w:color w:val="000000"/>
          <w:spacing w:val="-6"/>
          <w:sz w:val="32"/>
          <w:szCs w:val="32"/>
          <w:lang w:val="en-US" w:eastAsia="zh-CN"/>
        </w:rPr>
        <w:t>处罚：1.警告；2.没收违法所得28.8元；3.处罚款500元。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eastAsia="仿宋"/>
          <w:sz w:val="28"/>
          <w:szCs w:val="28"/>
        </w:rPr>
      </w:pPr>
      <w:r>
        <w:rPr>
          <w:rFonts w:hint="eastAsia" w:eastAsia="黑体"/>
          <w:sz w:val="32"/>
          <w:szCs w:val="32"/>
          <w:lang w:val="en-US" w:eastAsia="zh-CN"/>
        </w:rPr>
        <w:t>二</w:t>
      </w:r>
      <w:r>
        <w:rPr>
          <w:rFonts w:eastAsia="黑体"/>
          <w:sz w:val="32"/>
          <w:szCs w:val="32"/>
        </w:rPr>
        <w:t>、广大消费者如发现食品安全违法行为，可拨打</w:t>
      </w:r>
      <w:r>
        <w:rPr>
          <w:rFonts w:hint="eastAsia" w:eastAsia="黑体"/>
          <w:sz w:val="32"/>
          <w:szCs w:val="32"/>
          <w:lang w:val="en-US" w:eastAsia="zh-CN"/>
        </w:rPr>
        <w:t>市场</w:t>
      </w:r>
      <w:r>
        <w:rPr>
          <w:rFonts w:eastAsia="黑体"/>
          <w:sz w:val="32"/>
          <w:szCs w:val="32"/>
        </w:rPr>
        <w:t>监管部门123</w:t>
      </w:r>
      <w:r>
        <w:rPr>
          <w:rFonts w:hint="eastAsia" w:eastAsia="黑体"/>
          <w:sz w:val="32"/>
          <w:szCs w:val="32"/>
          <w:lang w:val="en-US" w:eastAsia="zh-CN"/>
        </w:rPr>
        <w:t>15</w:t>
      </w:r>
      <w:r>
        <w:rPr>
          <w:rFonts w:eastAsia="黑体"/>
          <w:sz w:val="32"/>
          <w:szCs w:val="32"/>
        </w:rPr>
        <w:t>热线电话投诉举报。</w:t>
      </w:r>
    </w:p>
    <w:p>
      <w:pPr>
        <w:pStyle w:val="2"/>
        <w:keepNext w:val="0"/>
        <w:keepLines w:val="0"/>
        <w:pageBreakBefore w:val="0"/>
        <w:widowControl w:val="0"/>
        <w:tabs>
          <w:tab w:val="left" w:pos="6236"/>
          <w:tab w:val="left" w:pos="7684"/>
          <w:tab w:val="left" w:pos="8644"/>
        </w:tabs>
        <w:kinsoku/>
        <w:wordWrap/>
        <w:overflowPunct/>
        <w:topLinePunct w:val="0"/>
        <w:autoSpaceDE/>
        <w:autoSpaceDN/>
        <w:bidi w:val="0"/>
        <w:adjustRightInd/>
        <w:snapToGrid/>
        <w:spacing w:line="500" w:lineRule="exact"/>
        <w:ind w:left="0" w:firstLine="640" w:firstLineChars="200"/>
        <w:jc w:val="both"/>
        <w:textAlignment w:val="auto"/>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pPr>
    </w:p>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BD8DB1"/>
    <w:multiLevelType w:val="singleLevel"/>
    <w:tmpl w:val="6CBD8D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71EBF"/>
    <w:rsid w:val="013A3100"/>
    <w:rsid w:val="01581BE5"/>
    <w:rsid w:val="02125874"/>
    <w:rsid w:val="02D768B7"/>
    <w:rsid w:val="02FB3AFB"/>
    <w:rsid w:val="044B421A"/>
    <w:rsid w:val="04D96B7B"/>
    <w:rsid w:val="05B8696F"/>
    <w:rsid w:val="05C017FD"/>
    <w:rsid w:val="060F4DFF"/>
    <w:rsid w:val="064B395F"/>
    <w:rsid w:val="06A74079"/>
    <w:rsid w:val="074A3BEC"/>
    <w:rsid w:val="07CF451A"/>
    <w:rsid w:val="08AF444E"/>
    <w:rsid w:val="0A0E358F"/>
    <w:rsid w:val="0A247833"/>
    <w:rsid w:val="0A3B7458"/>
    <w:rsid w:val="0AF54E47"/>
    <w:rsid w:val="0B16421C"/>
    <w:rsid w:val="0B1E1C49"/>
    <w:rsid w:val="0E4124F9"/>
    <w:rsid w:val="107C5919"/>
    <w:rsid w:val="1480482F"/>
    <w:rsid w:val="154F3C02"/>
    <w:rsid w:val="159D6ABC"/>
    <w:rsid w:val="17E27988"/>
    <w:rsid w:val="18760E7F"/>
    <w:rsid w:val="18E90EEB"/>
    <w:rsid w:val="19031A95"/>
    <w:rsid w:val="198B64F6"/>
    <w:rsid w:val="19BA37C2"/>
    <w:rsid w:val="1B520DB0"/>
    <w:rsid w:val="1BEA14D8"/>
    <w:rsid w:val="1D4A3A1E"/>
    <w:rsid w:val="1D4B5C1C"/>
    <w:rsid w:val="1DD36DFA"/>
    <w:rsid w:val="1E2D4F19"/>
    <w:rsid w:val="1E6131E6"/>
    <w:rsid w:val="1FEB1242"/>
    <w:rsid w:val="208C2876"/>
    <w:rsid w:val="22133977"/>
    <w:rsid w:val="235A2EF8"/>
    <w:rsid w:val="23DC5161"/>
    <w:rsid w:val="24501D2D"/>
    <w:rsid w:val="247E5FEF"/>
    <w:rsid w:val="24992596"/>
    <w:rsid w:val="26461D57"/>
    <w:rsid w:val="27295BCD"/>
    <w:rsid w:val="283B0F0D"/>
    <w:rsid w:val="291000A2"/>
    <w:rsid w:val="2B220DAD"/>
    <w:rsid w:val="2B6371BC"/>
    <w:rsid w:val="2BB01839"/>
    <w:rsid w:val="2BC32A58"/>
    <w:rsid w:val="2C013313"/>
    <w:rsid w:val="2C43682A"/>
    <w:rsid w:val="2E323AD6"/>
    <w:rsid w:val="2E913C85"/>
    <w:rsid w:val="2F571211"/>
    <w:rsid w:val="2F6B28DA"/>
    <w:rsid w:val="2F9A3429"/>
    <w:rsid w:val="3044003E"/>
    <w:rsid w:val="317F4543"/>
    <w:rsid w:val="31AB088A"/>
    <w:rsid w:val="32705150"/>
    <w:rsid w:val="32BE1E5F"/>
    <w:rsid w:val="331E03C5"/>
    <w:rsid w:val="346F4C16"/>
    <w:rsid w:val="349E4382"/>
    <w:rsid w:val="36194C51"/>
    <w:rsid w:val="36EC5B75"/>
    <w:rsid w:val="38CD76BE"/>
    <w:rsid w:val="39443E81"/>
    <w:rsid w:val="39573D9E"/>
    <w:rsid w:val="39AC4B2D"/>
    <w:rsid w:val="39BD6FC6"/>
    <w:rsid w:val="3AAB6C4F"/>
    <w:rsid w:val="3ABB4471"/>
    <w:rsid w:val="3B6F440E"/>
    <w:rsid w:val="3EF16CF0"/>
    <w:rsid w:val="3FB03189"/>
    <w:rsid w:val="41566D3D"/>
    <w:rsid w:val="41C44DF2"/>
    <w:rsid w:val="41F25CC2"/>
    <w:rsid w:val="423676B0"/>
    <w:rsid w:val="42B2629D"/>
    <w:rsid w:val="44235BD6"/>
    <w:rsid w:val="45725788"/>
    <w:rsid w:val="4781047D"/>
    <w:rsid w:val="480D1D44"/>
    <w:rsid w:val="49A76262"/>
    <w:rsid w:val="49BF718C"/>
    <w:rsid w:val="49C43614"/>
    <w:rsid w:val="4A7C5E5F"/>
    <w:rsid w:val="4AD347D0"/>
    <w:rsid w:val="4B10699D"/>
    <w:rsid w:val="4D4557D4"/>
    <w:rsid w:val="4FAB0AD3"/>
    <w:rsid w:val="50C30C0E"/>
    <w:rsid w:val="52021A6F"/>
    <w:rsid w:val="53117559"/>
    <w:rsid w:val="5393682D"/>
    <w:rsid w:val="549A5D5B"/>
    <w:rsid w:val="55496DF8"/>
    <w:rsid w:val="58BA0D1E"/>
    <w:rsid w:val="59BC3DC4"/>
    <w:rsid w:val="5A3D6ADB"/>
    <w:rsid w:val="5ACD5B7C"/>
    <w:rsid w:val="5CB824BB"/>
    <w:rsid w:val="5D826A79"/>
    <w:rsid w:val="5DBA103D"/>
    <w:rsid w:val="5DE16A92"/>
    <w:rsid w:val="5E5379A8"/>
    <w:rsid w:val="5E654AED"/>
    <w:rsid w:val="5EC10118"/>
    <w:rsid w:val="60615617"/>
    <w:rsid w:val="608337E2"/>
    <w:rsid w:val="60C06ECB"/>
    <w:rsid w:val="618F2A1B"/>
    <w:rsid w:val="62120FE5"/>
    <w:rsid w:val="6349542A"/>
    <w:rsid w:val="634F0DF5"/>
    <w:rsid w:val="646C19F5"/>
    <w:rsid w:val="64AD1FC9"/>
    <w:rsid w:val="669924E4"/>
    <w:rsid w:val="66AC7E7F"/>
    <w:rsid w:val="66F205F4"/>
    <w:rsid w:val="674B0C82"/>
    <w:rsid w:val="67C75B8F"/>
    <w:rsid w:val="686A495D"/>
    <w:rsid w:val="68DA0FAA"/>
    <w:rsid w:val="69212E07"/>
    <w:rsid w:val="6A4F3DBE"/>
    <w:rsid w:val="6B7071D4"/>
    <w:rsid w:val="6BF91894"/>
    <w:rsid w:val="6DA23A85"/>
    <w:rsid w:val="6E0A6B18"/>
    <w:rsid w:val="6EAB2E1E"/>
    <w:rsid w:val="6F1737D2"/>
    <w:rsid w:val="6F8E6C94"/>
    <w:rsid w:val="71614610"/>
    <w:rsid w:val="733B1918"/>
    <w:rsid w:val="73E865B9"/>
    <w:rsid w:val="74383DB9"/>
    <w:rsid w:val="746B330F"/>
    <w:rsid w:val="74BE5317"/>
    <w:rsid w:val="758A3766"/>
    <w:rsid w:val="76517B4C"/>
    <w:rsid w:val="7721127E"/>
    <w:rsid w:val="77245A86"/>
    <w:rsid w:val="79144F31"/>
    <w:rsid w:val="796614B8"/>
    <w:rsid w:val="79AC1C2C"/>
    <w:rsid w:val="7A315709"/>
    <w:rsid w:val="7AED003A"/>
    <w:rsid w:val="7B396E35"/>
    <w:rsid w:val="7B5F523F"/>
    <w:rsid w:val="7D921593"/>
    <w:rsid w:val="7EF768DB"/>
    <w:rsid w:val="7F207AA0"/>
    <w:rsid w:val="7F3A6290"/>
    <w:rsid w:val="7F56736C"/>
    <w:rsid w:val="7F975160"/>
    <w:rsid w:val="7FAF6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ind w:left="220"/>
      <w:jc w:val="left"/>
    </w:pPr>
    <w:rPr>
      <w:rFonts w:ascii="宋体" w:hAnsi="宋体" w:eastAsia="宋体"/>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2023-09-27T01:51:00Z</dcterms:created>
  <dc:creator>第三大队</dc:creator>
  <cp:lastModifiedBy>第三大队</cp:lastModifiedBy>
  <dcterms:modified xsi:type="dcterms:W3CDTF">2026-01-07T02:13:45Z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226A088C290146C490B8D4A4893B89C2</vt:lpwstr>
  </property>
</Properties>
</file>